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BA9B5" w14:textId="77777777" w:rsidR="002E4179" w:rsidRPr="000E299B" w:rsidRDefault="002E4179" w:rsidP="000E299B">
      <w:pPr>
        <w:spacing w:after="0" w:line="240" w:lineRule="auto"/>
        <w:rPr>
          <w:rFonts w:ascii="Neutraface 2 Text Book" w:hAnsi="Neutraface 2 Text Book"/>
        </w:rPr>
      </w:pPr>
      <w:bookmarkStart w:id="0" w:name="_GoBack"/>
      <w:bookmarkEnd w:id="0"/>
    </w:p>
    <w:p w14:paraId="0ADA56BB" w14:textId="77777777" w:rsidR="0014401E" w:rsidRPr="000E299B" w:rsidRDefault="0014401E" w:rsidP="000E299B">
      <w:pPr>
        <w:spacing w:after="0" w:line="240" w:lineRule="auto"/>
        <w:rPr>
          <w:rFonts w:ascii="Neutraface 2 Text Book" w:hAnsi="Neutraface 2 Text Book"/>
          <w:b/>
        </w:rPr>
      </w:pPr>
      <w:r w:rsidRPr="000E299B">
        <w:rPr>
          <w:rFonts w:ascii="Neutraface 2 Text Book" w:hAnsi="Neutraface 2 Text Book"/>
          <w:b/>
        </w:rPr>
        <w:t>FOR IMMEDIATE RELEASE</w:t>
      </w:r>
    </w:p>
    <w:p w14:paraId="3E8C1E46" w14:textId="33B10E3E" w:rsidR="00497AE4" w:rsidRDefault="00497AE4" w:rsidP="000E299B">
      <w:pPr>
        <w:spacing w:after="0" w:line="240" w:lineRule="auto"/>
        <w:jc w:val="right"/>
        <w:rPr>
          <w:rFonts w:ascii="Neutraface 2 Text Book" w:hAnsi="Neutraface 2 Text Book"/>
          <w:b/>
        </w:rPr>
      </w:pPr>
      <w:r>
        <w:rPr>
          <w:rFonts w:ascii="Neutraface 2 Text Book" w:hAnsi="Neutraface 2 Text Book"/>
          <w:b/>
        </w:rPr>
        <w:t>Media Contact</w:t>
      </w:r>
    </w:p>
    <w:p w14:paraId="753DEC78" w14:textId="42793251" w:rsidR="0014401E" w:rsidRPr="000E299B" w:rsidRDefault="00084B57" w:rsidP="000E299B">
      <w:pPr>
        <w:spacing w:after="0" w:line="240" w:lineRule="auto"/>
        <w:jc w:val="right"/>
        <w:rPr>
          <w:rFonts w:ascii="Neutraface 2 Text Book" w:hAnsi="Neutraface 2 Text Book"/>
          <w:b/>
        </w:rPr>
      </w:pPr>
      <w:r w:rsidRPr="000E299B">
        <w:rPr>
          <w:rFonts w:ascii="Neutraface 2 Text Book" w:hAnsi="Neutraface 2 Text Book"/>
          <w:b/>
        </w:rPr>
        <w:t>Devin Parr</w:t>
      </w:r>
    </w:p>
    <w:p w14:paraId="7FB25B0B" w14:textId="79BE14AA" w:rsidR="0014401E" w:rsidRPr="000E299B" w:rsidRDefault="00497AE4" w:rsidP="000E299B">
      <w:pPr>
        <w:spacing w:after="0" w:line="240" w:lineRule="auto"/>
        <w:jc w:val="right"/>
        <w:rPr>
          <w:rFonts w:ascii="Neutraface 2 Text Book" w:hAnsi="Neutraface 2 Text Book"/>
          <w:b/>
        </w:rPr>
      </w:pPr>
      <w:r>
        <w:rPr>
          <w:rFonts w:ascii="Neutraface 2 Text Book" w:hAnsi="Neutraface 2 Text Book"/>
          <w:b/>
        </w:rPr>
        <w:t>818-731-1082</w:t>
      </w:r>
    </w:p>
    <w:p w14:paraId="785BB68B" w14:textId="63ADF7E6" w:rsidR="0014401E" w:rsidRPr="000E299B" w:rsidRDefault="00497AE4" w:rsidP="000E299B">
      <w:pPr>
        <w:spacing w:after="0" w:line="240" w:lineRule="auto"/>
        <w:jc w:val="right"/>
        <w:rPr>
          <w:rFonts w:ascii="Neutraface 2 Text Book" w:hAnsi="Neutraface 2 Text Book"/>
          <w:b/>
        </w:rPr>
      </w:pPr>
      <w:r>
        <w:rPr>
          <w:rFonts w:ascii="Neutraface 2 Text Book" w:hAnsi="Neutraface 2 Text Book"/>
          <w:b/>
        </w:rPr>
        <w:t>prmarketing@temeculawines.org</w:t>
      </w:r>
    </w:p>
    <w:p w14:paraId="7176F4F2" w14:textId="77777777" w:rsidR="0014401E" w:rsidRPr="000E299B" w:rsidRDefault="0014401E" w:rsidP="000E299B">
      <w:pPr>
        <w:spacing w:after="0" w:line="240" w:lineRule="auto"/>
        <w:jc w:val="center"/>
        <w:rPr>
          <w:rFonts w:ascii="Neutraface 2 Text Book" w:hAnsi="Neutraface 2 Text Book"/>
          <w:b/>
        </w:rPr>
      </w:pPr>
    </w:p>
    <w:p w14:paraId="7B9FCAE4" w14:textId="33239D39" w:rsidR="00274EDC" w:rsidRPr="000E299B" w:rsidRDefault="00DE1A49" w:rsidP="000E299B">
      <w:pPr>
        <w:spacing w:after="0" w:line="240" w:lineRule="auto"/>
        <w:jc w:val="center"/>
        <w:rPr>
          <w:rFonts w:ascii="Neutraface 2 Text Book" w:hAnsi="Neutraface 2 Text Book"/>
          <w:b/>
        </w:rPr>
      </w:pPr>
      <w:r w:rsidRPr="000E299B">
        <w:rPr>
          <w:rFonts w:ascii="Neutraface 2 Text Book" w:hAnsi="Neutraface 2 Text Book"/>
          <w:b/>
        </w:rPr>
        <w:t xml:space="preserve">Temecula Valley Southern California Wine Country </w:t>
      </w:r>
      <w:r w:rsidR="00164212">
        <w:rPr>
          <w:rFonts w:ascii="Neutraface 2 Text Book" w:hAnsi="Neutraface 2 Text Book"/>
          <w:b/>
        </w:rPr>
        <w:t>Reveals</w:t>
      </w:r>
      <w:r w:rsidRPr="000E299B">
        <w:rPr>
          <w:rFonts w:ascii="Neutraface 2 Text Book" w:hAnsi="Neutraface 2 Text Book"/>
          <w:b/>
        </w:rPr>
        <w:t xml:space="preserve"> Winners of </w:t>
      </w:r>
      <w:r w:rsidR="00015D6C">
        <w:rPr>
          <w:rFonts w:ascii="Neutraface 2 Text Book" w:hAnsi="Neutraface 2 Text Book"/>
          <w:b/>
        </w:rPr>
        <w:t>Third</w:t>
      </w:r>
      <w:r w:rsidRPr="000E299B">
        <w:rPr>
          <w:rFonts w:ascii="Neutraface 2 Text Book" w:hAnsi="Neutraface 2 Text Book"/>
          <w:b/>
        </w:rPr>
        <w:t xml:space="preserve"> Annual People’s Choice Blind Tasting and Awards </w:t>
      </w:r>
    </w:p>
    <w:p w14:paraId="3C378B15" w14:textId="20107A3B" w:rsidR="00274EDC" w:rsidRPr="000E299B" w:rsidRDefault="00426806" w:rsidP="000E299B">
      <w:pPr>
        <w:spacing w:after="0" w:line="240" w:lineRule="auto"/>
        <w:jc w:val="center"/>
        <w:rPr>
          <w:rFonts w:ascii="Neutraface 2 Text Book" w:hAnsi="Neutraface 2 Text Book"/>
          <w:b/>
          <w:i/>
        </w:rPr>
      </w:pPr>
      <w:r w:rsidRPr="000E299B">
        <w:rPr>
          <w:rFonts w:ascii="Neutraface 2 Text Book" w:hAnsi="Neutraface 2 Text Book"/>
          <w:b/>
          <w:i/>
        </w:rPr>
        <w:t>Doffo</w:t>
      </w:r>
      <w:r w:rsidR="00DE1A49" w:rsidRPr="000E299B">
        <w:rPr>
          <w:rFonts w:ascii="Neutraface 2 Text Book" w:hAnsi="Neutraface 2 Text Book"/>
          <w:b/>
          <w:i/>
        </w:rPr>
        <w:t xml:space="preserve"> </w:t>
      </w:r>
      <w:r w:rsidR="0004606D" w:rsidRPr="000E299B">
        <w:rPr>
          <w:rFonts w:ascii="Neutraface 2 Text Book" w:hAnsi="Neutraface 2 Text Book"/>
          <w:b/>
          <w:i/>
        </w:rPr>
        <w:t xml:space="preserve">Winery </w:t>
      </w:r>
      <w:r w:rsidR="00164212">
        <w:rPr>
          <w:rFonts w:ascii="Neutraface 2 Text Book" w:hAnsi="Neutraface 2 Text Book"/>
          <w:b/>
          <w:i/>
        </w:rPr>
        <w:t xml:space="preserve">and South Coast Winery </w:t>
      </w:r>
      <w:r w:rsidR="00DE1A49" w:rsidRPr="000E299B">
        <w:rPr>
          <w:rFonts w:ascii="Neutraface 2 Text Book" w:hAnsi="Neutraface 2 Text Book"/>
          <w:b/>
          <w:i/>
        </w:rPr>
        <w:t>take</w:t>
      </w:r>
      <w:r w:rsidRPr="000E299B">
        <w:rPr>
          <w:rFonts w:ascii="Neutraface 2 Text Book" w:hAnsi="Neutraface 2 Text Book"/>
          <w:b/>
          <w:i/>
        </w:rPr>
        <w:t xml:space="preserve"> top spot</w:t>
      </w:r>
      <w:r w:rsidR="00164212">
        <w:rPr>
          <w:rFonts w:ascii="Neutraface 2 Text Book" w:hAnsi="Neutraface 2 Text Book"/>
          <w:b/>
          <w:i/>
        </w:rPr>
        <w:t>s</w:t>
      </w:r>
      <w:r w:rsidRPr="000E299B">
        <w:rPr>
          <w:rFonts w:ascii="Neutraface 2 Text Book" w:hAnsi="Neutraface 2 Text Book"/>
          <w:b/>
          <w:i/>
        </w:rPr>
        <w:t xml:space="preserve"> in</w:t>
      </w:r>
      <w:r w:rsidR="00DE1A49" w:rsidRPr="000E299B">
        <w:rPr>
          <w:rFonts w:ascii="Neutraface 2 Text Book" w:hAnsi="Neutraface 2 Text Book"/>
          <w:b/>
          <w:i/>
        </w:rPr>
        <w:t xml:space="preserve"> consumer blind </w:t>
      </w:r>
      <w:r w:rsidRPr="000E299B">
        <w:rPr>
          <w:rFonts w:ascii="Neutraface 2 Text Book" w:hAnsi="Neutraface 2 Text Book"/>
          <w:b/>
          <w:i/>
        </w:rPr>
        <w:t xml:space="preserve">wine </w:t>
      </w:r>
      <w:r w:rsidR="00DE1A49" w:rsidRPr="000E299B">
        <w:rPr>
          <w:rFonts w:ascii="Neutraface 2 Text Book" w:hAnsi="Neutraface 2 Text Book"/>
          <w:b/>
          <w:i/>
        </w:rPr>
        <w:t>tasting event</w:t>
      </w:r>
    </w:p>
    <w:p w14:paraId="39DF8104" w14:textId="77777777" w:rsidR="00274EDC" w:rsidRPr="000E299B" w:rsidRDefault="00274EDC" w:rsidP="000E299B">
      <w:pPr>
        <w:spacing w:after="0" w:line="240" w:lineRule="auto"/>
        <w:jc w:val="center"/>
        <w:rPr>
          <w:rFonts w:ascii="Neutraface 2 Text Book" w:hAnsi="Neutraface 2 Text Book"/>
          <w:b/>
          <w:i/>
        </w:rPr>
      </w:pPr>
    </w:p>
    <w:p w14:paraId="4E654EDE" w14:textId="2B43A17D" w:rsidR="00F62264" w:rsidRPr="000E299B" w:rsidRDefault="00A938CA" w:rsidP="000E299B">
      <w:pPr>
        <w:spacing w:after="0" w:line="240" w:lineRule="auto"/>
        <w:rPr>
          <w:rFonts w:ascii="Neutraface 2 Text Book" w:hAnsi="Neutraface 2 Text Book"/>
        </w:rPr>
      </w:pPr>
      <w:r w:rsidRPr="000E299B">
        <w:rPr>
          <w:rFonts w:ascii="Neutraface 2 Text Book" w:hAnsi="Neutraface 2 Text Book"/>
        </w:rPr>
        <w:t xml:space="preserve">Temecula, CA, </w:t>
      </w:r>
      <w:r w:rsidR="00164212">
        <w:rPr>
          <w:rFonts w:ascii="Neutraface 2 Text Book" w:hAnsi="Neutraface 2 Text Book"/>
        </w:rPr>
        <w:t>October 30</w:t>
      </w:r>
      <w:r w:rsidR="00084B57" w:rsidRPr="000E299B">
        <w:rPr>
          <w:rFonts w:ascii="Neutraface 2 Text Book" w:hAnsi="Neutraface 2 Text Book"/>
        </w:rPr>
        <w:t>, 201</w:t>
      </w:r>
      <w:r w:rsidR="00164212">
        <w:rPr>
          <w:rFonts w:ascii="Neutraface 2 Text Book" w:hAnsi="Neutraface 2 Text Book"/>
        </w:rPr>
        <w:t>8</w:t>
      </w:r>
      <w:r w:rsidRPr="000E299B">
        <w:rPr>
          <w:rFonts w:ascii="Neutraface 2 Text Book" w:hAnsi="Neutraface 2 Text Book"/>
        </w:rPr>
        <w:t xml:space="preserve"> – </w:t>
      </w:r>
      <w:r w:rsidR="00F62264" w:rsidRPr="00164212">
        <w:rPr>
          <w:rFonts w:ascii="Neutraface 2 Text Book" w:hAnsi="Neutraface 2 Text Book"/>
        </w:rPr>
        <w:t xml:space="preserve"> </w:t>
      </w:r>
      <w:r w:rsidR="00164212" w:rsidRPr="00164212">
        <w:rPr>
          <w:rStyle w:val="Hyperlink"/>
          <w:rFonts w:ascii="Neutraface 2 Text Book" w:hAnsi="Neutraface 2 Text Book"/>
          <w:color w:val="auto"/>
          <w:u w:val="none"/>
        </w:rPr>
        <w:t>The</w:t>
      </w:r>
      <w:r w:rsidR="00274EDC" w:rsidRPr="00164212">
        <w:rPr>
          <w:rFonts w:ascii="Neutraface 2 Text Book" w:hAnsi="Neutraface 2 Text Book"/>
        </w:rPr>
        <w:t xml:space="preserve"> </w:t>
      </w:r>
      <w:hyperlink r:id="rId5" w:history="1">
        <w:r w:rsidR="00274EDC" w:rsidRPr="000E299B">
          <w:rPr>
            <w:rStyle w:val="Hyperlink"/>
            <w:rFonts w:ascii="Neutraface 2 Text Book" w:hAnsi="Neutraface 2 Text Book"/>
          </w:rPr>
          <w:t>Temecula Valley Winegrowers Association</w:t>
        </w:r>
      </w:hyperlink>
      <w:r w:rsidR="006B0747" w:rsidRPr="000E299B">
        <w:rPr>
          <w:rFonts w:ascii="Neutraface 2 Text Book" w:hAnsi="Neutraface 2 Text Book"/>
        </w:rPr>
        <w:t xml:space="preserve"> (TV</w:t>
      </w:r>
      <w:r w:rsidR="00084803" w:rsidRPr="000E299B">
        <w:rPr>
          <w:rFonts w:ascii="Neutraface 2 Text Book" w:hAnsi="Neutraface 2 Text Book"/>
        </w:rPr>
        <w:t>W</w:t>
      </w:r>
      <w:r w:rsidR="006B0747" w:rsidRPr="000E299B">
        <w:rPr>
          <w:rFonts w:ascii="Neutraface 2 Text Book" w:hAnsi="Neutraface 2 Text Book"/>
        </w:rPr>
        <w:t>A)</w:t>
      </w:r>
      <w:r w:rsidR="00274EDC" w:rsidRPr="000E299B">
        <w:rPr>
          <w:rFonts w:ascii="Neutraface 2 Text Book" w:hAnsi="Neutraface 2 Text Book"/>
        </w:rPr>
        <w:t xml:space="preserve">, </w:t>
      </w:r>
      <w:r w:rsidR="00BD53E5" w:rsidRPr="000E299B">
        <w:rPr>
          <w:rFonts w:ascii="Neutraface 2 Text Book" w:hAnsi="Neutraface 2 Text Book"/>
        </w:rPr>
        <w:t>today announce</w:t>
      </w:r>
      <w:r w:rsidR="00F62264" w:rsidRPr="000E299B">
        <w:rPr>
          <w:rFonts w:ascii="Neutraface 2 Text Book" w:hAnsi="Neutraface 2 Text Book"/>
        </w:rPr>
        <w:t>d the winners of the</w:t>
      </w:r>
      <w:r w:rsidR="00274EDC" w:rsidRPr="000E299B">
        <w:rPr>
          <w:rFonts w:ascii="Neutraface 2 Text Book" w:hAnsi="Neutraface 2 Text Book"/>
        </w:rPr>
        <w:t xml:space="preserve"> </w:t>
      </w:r>
      <w:r w:rsidR="00164212">
        <w:rPr>
          <w:rFonts w:ascii="Neutraface 2 Text Book" w:hAnsi="Neutraface 2 Text Book"/>
        </w:rPr>
        <w:t>third</w:t>
      </w:r>
      <w:r w:rsidR="00004D89" w:rsidRPr="000E299B">
        <w:rPr>
          <w:rFonts w:ascii="Neutraface 2 Text Book" w:hAnsi="Neutraface 2 Text Book"/>
        </w:rPr>
        <w:t xml:space="preserve"> </w:t>
      </w:r>
      <w:r w:rsidR="00274EDC" w:rsidRPr="000E299B">
        <w:rPr>
          <w:rFonts w:ascii="Neutraface 2 Text Book" w:hAnsi="Neutraface 2 Text Book"/>
        </w:rPr>
        <w:t xml:space="preserve">annual </w:t>
      </w:r>
      <w:hyperlink r:id="rId6" w:history="1">
        <w:r w:rsidR="00274EDC" w:rsidRPr="000E299B">
          <w:rPr>
            <w:rStyle w:val="Hyperlink"/>
            <w:rFonts w:ascii="Neutraface 2 Text Book" w:hAnsi="Neutraface 2 Text Book"/>
          </w:rPr>
          <w:t>People’s Choice Blind Tasting</w:t>
        </w:r>
      </w:hyperlink>
      <w:r w:rsidR="00802602" w:rsidRPr="000E299B">
        <w:rPr>
          <w:rFonts w:ascii="Neutraface 2 Text Book" w:hAnsi="Neutraface 2 Text Book"/>
        </w:rPr>
        <w:t>. Th</w:t>
      </w:r>
      <w:r w:rsidR="00DB416C">
        <w:rPr>
          <w:rFonts w:ascii="Neutraface 2 Text Book" w:hAnsi="Neutraface 2 Text Book"/>
        </w:rPr>
        <w:t>is unique annual event invites consumers to taste through what Temecula Valley winemakers believe to be their best whites, rosés and reds blind – that is, without knowing the identity of each wine they are tasting – and rate them to determine the year’s fan favorites. This year’s</w:t>
      </w:r>
      <w:r w:rsidR="00802602" w:rsidRPr="000E299B">
        <w:rPr>
          <w:rFonts w:ascii="Neutraface 2 Text Book" w:hAnsi="Neutraface 2 Text Book"/>
        </w:rPr>
        <w:t xml:space="preserve"> event</w:t>
      </w:r>
      <w:r w:rsidR="00F62264" w:rsidRPr="000E299B">
        <w:rPr>
          <w:rFonts w:ascii="Neutraface 2 Text Book" w:hAnsi="Neutraface 2 Text Book"/>
        </w:rPr>
        <w:t xml:space="preserve"> took place on </w:t>
      </w:r>
      <w:r w:rsidR="00084B57" w:rsidRPr="000E299B">
        <w:rPr>
          <w:rFonts w:ascii="Neutraface 2 Text Book" w:hAnsi="Neutraface 2 Text Book"/>
        </w:rPr>
        <w:t>Sunday</w:t>
      </w:r>
      <w:r w:rsidR="003678B0" w:rsidRPr="000E299B">
        <w:rPr>
          <w:rFonts w:ascii="Neutraface 2 Text Book" w:hAnsi="Neutraface 2 Text Book"/>
        </w:rPr>
        <w:t xml:space="preserve">, </w:t>
      </w:r>
      <w:r w:rsidR="00164212">
        <w:rPr>
          <w:rFonts w:ascii="Neutraface 2 Text Book" w:hAnsi="Neutraface 2 Text Book"/>
        </w:rPr>
        <w:t>October 28</w:t>
      </w:r>
      <w:r w:rsidR="00084B57" w:rsidRPr="000E299B">
        <w:rPr>
          <w:rFonts w:ascii="Neutraface 2 Text Book" w:hAnsi="Neutraface 2 Text Book"/>
        </w:rPr>
        <w:t>, 201</w:t>
      </w:r>
      <w:r w:rsidR="00164212">
        <w:rPr>
          <w:rFonts w:ascii="Neutraface 2 Text Book" w:hAnsi="Neutraface 2 Text Book"/>
        </w:rPr>
        <w:t>8</w:t>
      </w:r>
      <w:r w:rsidR="003678B0" w:rsidRPr="000E299B">
        <w:rPr>
          <w:rFonts w:ascii="Neutraface 2 Text Book" w:hAnsi="Neutraface 2 Text Book"/>
        </w:rPr>
        <w:t>,</w:t>
      </w:r>
      <w:r w:rsidR="00BD53E5" w:rsidRPr="000E299B">
        <w:rPr>
          <w:rFonts w:ascii="Neutraface 2 Text Book" w:hAnsi="Neutraface 2 Text Book"/>
        </w:rPr>
        <w:t xml:space="preserve"> at </w:t>
      </w:r>
      <w:hyperlink r:id="rId7" w:history="1">
        <w:r w:rsidR="00164212" w:rsidRPr="00164212">
          <w:rPr>
            <w:rStyle w:val="Hyperlink"/>
            <w:rFonts w:ascii="Neutraface 2 Text Book" w:hAnsi="Neutraface 2 Text Book"/>
          </w:rPr>
          <w:t>Fazeli</w:t>
        </w:r>
      </w:hyperlink>
      <w:r w:rsidR="00164212">
        <w:rPr>
          <w:rStyle w:val="Hyperlink"/>
          <w:rFonts w:ascii="Neutraface 2 Text Book" w:hAnsi="Neutraface 2 Text Book"/>
        </w:rPr>
        <w:t xml:space="preserve"> Cellars</w:t>
      </w:r>
      <w:r w:rsidR="00802602" w:rsidRPr="000E299B">
        <w:rPr>
          <w:rFonts w:ascii="Neutraface 2 Text Book" w:hAnsi="Neutraface 2 Text Book"/>
        </w:rPr>
        <w:t>,</w:t>
      </w:r>
      <w:r w:rsidR="00084B57" w:rsidRPr="000E299B">
        <w:rPr>
          <w:rFonts w:ascii="Neutraface 2 Text Book" w:hAnsi="Neutraface 2 Text Book"/>
        </w:rPr>
        <w:t xml:space="preserve"> and featured a walk-around </w:t>
      </w:r>
      <w:r w:rsidR="00930212">
        <w:rPr>
          <w:rFonts w:ascii="Neutraface 2 Text Book" w:hAnsi="Neutraface 2 Text Book"/>
        </w:rPr>
        <w:t xml:space="preserve">blind </w:t>
      </w:r>
      <w:r w:rsidR="00084B57" w:rsidRPr="000E299B">
        <w:rPr>
          <w:rFonts w:ascii="Neutraface 2 Text Book" w:hAnsi="Neutraface 2 Text Book"/>
        </w:rPr>
        <w:t>tasting</w:t>
      </w:r>
      <w:r w:rsidR="00164212">
        <w:rPr>
          <w:rFonts w:ascii="Neutraface 2 Text Book" w:hAnsi="Neutraface 2 Text Book"/>
        </w:rPr>
        <w:t xml:space="preserve"> and an awards rec</w:t>
      </w:r>
      <w:r w:rsidR="003211E8">
        <w:rPr>
          <w:rFonts w:ascii="Neutraface 2 Text Book" w:hAnsi="Neutraface 2 Text Book"/>
        </w:rPr>
        <w:softHyphen/>
      </w:r>
      <w:r w:rsidR="003211E8">
        <w:rPr>
          <w:rFonts w:ascii="Neutraface 2 Text Book" w:hAnsi="Neutraface 2 Text Book"/>
        </w:rPr>
        <w:softHyphen/>
      </w:r>
      <w:r w:rsidR="003211E8">
        <w:rPr>
          <w:rFonts w:ascii="Neutraface 2 Text Book" w:hAnsi="Neutraface 2 Text Book"/>
        </w:rPr>
        <w:softHyphen/>
      </w:r>
      <w:r w:rsidR="003211E8">
        <w:rPr>
          <w:rFonts w:ascii="Neutraface 2 Text Book" w:hAnsi="Neutraface 2 Text Book"/>
        </w:rPr>
        <w:softHyphen/>
      </w:r>
      <w:r w:rsidR="00164212">
        <w:rPr>
          <w:rFonts w:ascii="Neutraface 2 Text Book" w:hAnsi="Neutraface 2 Text Book"/>
        </w:rPr>
        <w:t xml:space="preserve">eption offering pours of the 2017 People’s Choice winning wines, gourmet bites prepared by </w:t>
      </w:r>
      <w:proofErr w:type="spellStart"/>
      <w:r w:rsidR="00164212">
        <w:rPr>
          <w:rFonts w:ascii="Neutraface 2 Text Book" w:hAnsi="Neutraface 2 Text Book"/>
        </w:rPr>
        <w:t>Fazeli</w:t>
      </w:r>
      <w:proofErr w:type="spellEnd"/>
      <w:r w:rsidR="00164212">
        <w:rPr>
          <w:rFonts w:ascii="Neutraface 2 Text Book" w:hAnsi="Neutraface 2 Text Book"/>
        </w:rPr>
        <w:t xml:space="preserve"> Chef Anthony </w:t>
      </w:r>
      <w:proofErr w:type="spellStart"/>
      <w:r w:rsidR="00164212">
        <w:rPr>
          <w:rFonts w:ascii="Neutraface 2 Text Book" w:hAnsi="Neutraface 2 Text Book"/>
        </w:rPr>
        <w:t>Bartolotta</w:t>
      </w:r>
      <w:proofErr w:type="spellEnd"/>
      <w:r w:rsidR="00164212">
        <w:rPr>
          <w:rFonts w:ascii="Neutraface 2 Text Book" w:hAnsi="Neutraface 2 Text Book"/>
        </w:rPr>
        <w:t xml:space="preserve"> and the musical stylings of </w:t>
      </w:r>
      <w:hyperlink r:id="rId8" w:history="1">
        <w:r w:rsidR="00164212" w:rsidRPr="009F7BF7">
          <w:rPr>
            <w:rStyle w:val="Hyperlink"/>
            <w:rFonts w:ascii="Neutraface 2 Text Book" w:hAnsi="Neutraface 2 Text Book"/>
          </w:rPr>
          <w:t xml:space="preserve">Michael </w:t>
        </w:r>
        <w:proofErr w:type="spellStart"/>
        <w:r w:rsidR="00164212" w:rsidRPr="009F7BF7">
          <w:rPr>
            <w:rStyle w:val="Hyperlink"/>
            <w:rFonts w:ascii="Neutraface 2 Text Book" w:hAnsi="Neutraface 2 Text Book"/>
          </w:rPr>
          <w:t>LeClerc</w:t>
        </w:r>
        <w:proofErr w:type="spellEnd"/>
      </w:hyperlink>
      <w:r w:rsidR="00084B57" w:rsidRPr="000E299B">
        <w:rPr>
          <w:rFonts w:ascii="Neutraface 2 Text Book" w:hAnsi="Neutraface 2 Text Book"/>
        </w:rPr>
        <w:t xml:space="preserve">. </w:t>
      </w:r>
    </w:p>
    <w:p w14:paraId="1F8F8161" w14:textId="77777777" w:rsidR="00084B57" w:rsidRPr="000E299B" w:rsidRDefault="00084B57" w:rsidP="000E299B">
      <w:pPr>
        <w:spacing w:after="0" w:line="240" w:lineRule="auto"/>
        <w:rPr>
          <w:rFonts w:ascii="Neutraface 2 Text Book" w:hAnsi="Neutraface 2 Text Book"/>
        </w:rPr>
      </w:pPr>
    </w:p>
    <w:p w14:paraId="5F631AD6" w14:textId="78632A9F" w:rsidR="00B40D0A" w:rsidRPr="000E299B" w:rsidRDefault="007E4E7A" w:rsidP="009F7BF7">
      <w:pPr>
        <w:rPr>
          <w:rFonts w:ascii="Neutraface 2 Text Book" w:hAnsi="Neutraface 2 Text Book"/>
        </w:rPr>
      </w:pPr>
      <w:hyperlink r:id="rId9" w:history="1">
        <w:r w:rsidR="00ED2114" w:rsidRPr="00930212">
          <w:rPr>
            <w:rStyle w:val="Hyperlink"/>
            <w:rFonts w:ascii="Neutraface 2 Text Book" w:hAnsi="Neutraface 2 Text Book"/>
          </w:rPr>
          <w:t>Doffo Winery</w:t>
        </w:r>
      </w:hyperlink>
      <w:r w:rsidR="00ED2114" w:rsidRPr="000E299B">
        <w:rPr>
          <w:rFonts w:ascii="Neutraface 2 Text Book" w:hAnsi="Neutraface 2 Text Book"/>
        </w:rPr>
        <w:t>’s 201</w:t>
      </w:r>
      <w:r w:rsidR="00164212">
        <w:rPr>
          <w:rFonts w:ascii="Neutraface 2 Text Book" w:hAnsi="Neutraface 2 Text Book"/>
        </w:rPr>
        <w:t xml:space="preserve">6 </w:t>
      </w:r>
      <w:r w:rsidR="00ED2114" w:rsidRPr="000E299B">
        <w:rPr>
          <w:rFonts w:ascii="Neutraface 2 Text Book" w:hAnsi="Neutraface 2 Text Book"/>
        </w:rPr>
        <w:t>Zinfandel</w:t>
      </w:r>
      <w:r w:rsidR="00B40D0A" w:rsidRPr="000E299B">
        <w:rPr>
          <w:rFonts w:ascii="Neutraface 2 Text Book" w:hAnsi="Neutraface 2 Text Book"/>
        </w:rPr>
        <w:t xml:space="preserve"> </w:t>
      </w:r>
      <w:r w:rsidR="00164212">
        <w:rPr>
          <w:rFonts w:ascii="Neutraface 2 Text Book" w:hAnsi="Neutraface 2 Text Book"/>
        </w:rPr>
        <w:t>was named 1</w:t>
      </w:r>
      <w:r w:rsidR="00164212" w:rsidRPr="00164212">
        <w:rPr>
          <w:rFonts w:ascii="Neutraface 2 Text Book" w:hAnsi="Neutraface 2 Text Book"/>
          <w:vertAlign w:val="superscript"/>
        </w:rPr>
        <w:t>st</w:t>
      </w:r>
      <w:r w:rsidR="00164212">
        <w:rPr>
          <w:rFonts w:ascii="Neutraface 2 Text Book" w:hAnsi="Neutraface 2 Text Book"/>
        </w:rPr>
        <w:t xml:space="preserve"> Place People’s Choice Red, followed by </w:t>
      </w:r>
      <w:hyperlink r:id="rId10" w:history="1">
        <w:r w:rsidR="00164212" w:rsidRPr="00497AE4">
          <w:rPr>
            <w:rStyle w:val="Hyperlink"/>
            <w:rFonts w:ascii="Neutraface 2 Text Book" w:hAnsi="Neutraface 2 Text Book"/>
          </w:rPr>
          <w:t>Fazeli Cellars</w:t>
        </w:r>
      </w:hyperlink>
      <w:r w:rsidR="00164212">
        <w:rPr>
          <w:rFonts w:ascii="Neutraface 2 Text Book" w:hAnsi="Neutraface 2 Text Book"/>
        </w:rPr>
        <w:t xml:space="preserve"> 2015 Shiraz in 2</w:t>
      </w:r>
      <w:r w:rsidR="00164212" w:rsidRPr="00164212">
        <w:rPr>
          <w:rFonts w:ascii="Neutraface 2 Text Book" w:hAnsi="Neutraface 2 Text Book"/>
          <w:vertAlign w:val="superscript"/>
        </w:rPr>
        <w:t>nd</w:t>
      </w:r>
      <w:r w:rsidR="00164212">
        <w:rPr>
          <w:rFonts w:ascii="Neutraface 2 Text Book" w:hAnsi="Neutraface 2 Text Book"/>
        </w:rPr>
        <w:t xml:space="preserve"> Place, and </w:t>
      </w:r>
      <w:hyperlink r:id="rId11" w:history="1">
        <w:r w:rsidR="00164212" w:rsidRPr="00497AE4">
          <w:rPr>
            <w:rStyle w:val="Hyperlink"/>
            <w:rFonts w:ascii="Neutraface 2 Text Book" w:hAnsi="Neutraface 2 Text Book"/>
          </w:rPr>
          <w:t>Wiens Family Cellars</w:t>
        </w:r>
      </w:hyperlink>
      <w:r w:rsidR="00164212">
        <w:rPr>
          <w:rFonts w:ascii="Neutraface 2 Text Book" w:hAnsi="Neutraface 2 Text Book"/>
        </w:rPr>
        <w:t xml:space="preserve"> 2016 “Refugio” Cabernet Sauvignon in 3</w:t>
      </w:r>
      <w:r w:rsidR="00164212" w:rsidRPr="00164212">
        <w:rPr>
          <w:rFonts w:ascii="Neutraface 2 Text Book" w:hAnsi="Neutraface 2 Text Book"/>
          <w:vertAlign w:val="superscript"/>
        </w:rPr>
        <w:t>rd</w:t>
      </w:r>
      <w:r w:rsidR="00164212">
        <w:rPr>
          <w:rFonts w:ascii="Neutraface 2 Text Book" w:hAnsi="Neutraface 2 Text Book"/>
        </w:rPr>
        <w:t xml:space="preserve"> Place. The 1</w:t>
      </w:r>
      <w:r w:rsidR="00164212" w:rsidRPr="00164212">
        <w:rPr>
          <w:rFonts w:ascii="Neutraface 2 Text Book" w:hAnsi="Neutraface 2 Text Book"/>
          <w:vertAlign w:val="superscript"/>
        </w:rPr>
        <w:t>st</w:t>
      </w:r>
      <w:r w:rsidR="00164212">
        <w:rPr>
          <w:rFonts w:ascii="Neutraface 2 Text Book" w:hAnsi="Neutraface 2 Text Book"/>
        </w:rPr>
        <w:t xml:space="preserve"> Place wine in the White or Rosé</w:t>
      </w:r>
      <w:r w:rsidR="00930212">
        <w:rPr>
          <w:rFonts w:ascii="Neutraface 2 Text Book" w:hAnsi="Neutraface 2 Text Book"/>
        </w:rPr>
        <w:t xml:space="preserve"> </w:t>
      </w:r>
      <w:r w:rsidR="00164212">
        <w:rPr>
          <w:rFonts w:ascii="Neutraface 2 Text Book" w:hAnsi="Neutraface 2 Text Book"/>
        </w:rPr>
        <w:t xml:space="preserve">category went to </w:t>
      </w:r>
      <w:hyperlink r:id="rId12" w:history="1">
        <w:r w:rsidR="00164212" w:rsidRPr="00497AE4">
          <w:rPr>
            <w:rStyle w:val="Hyperlink"/>
            <w:rFonts w:ascii="Neutraface 2 Text Book" w:hAnsi="Neutraface 2 Text Book"/>
          </w:rPr>
          <w:t>South Coast Winery</w:t>
        </w:r>
      </w:hyperlink>
      <w:r w:rsidR="00164212">
        <w:rPr>
          <w:rFonts w:ascii="Neutraface 2 Text Book" w:hAnsi="Neutraface 2 Text Book"/>
        </w:rPr>
        <w:t xml:space="preserve"> for their 2017 Sauvignon Blanc, followed by </w:t>
      </w:r>
      <w:hyperlink r:id="rId13" w:history="1">
        <w:proofErr w:type="spellStart"/>
        <w:r w:rsidR="00164212" w:rsidRPr="00497AE4">
          <w:rPr>
            <w:rStyle w:val="Hyperlink"/>
            <w:rFonts w:ascii="Neutraface 2 Text Book" w:hAnsi="Neutraface 2 Text Book"/>
          </w:rPr>
          <w:t>Avensole</w:t>
        </w:r>
        <w:proofErr w:type="spellEnd"/>
        <w:r w:rsidR="00164212" w:rsidRPr="00497AE4">
          <w:rPr>
            <w:rStyle w:val="Hyperlink"/>
            <w:rFonts w:ascii="Neutraface 2 Text Book" w:hAnsi="Neutraface 2 Text Book"/>
          </w:rPr>
          <w:t xml:space="preserve"> Winery</w:t>
        </w:r>
      </w:hyperlink>
      <w:r w:rsidR="00164212">
        <w:rPr>
          <w:rFonts w:ascii="Neutraface 2 Text Book" w:hAnsi="Neutraface 2 Text Book"/>
        </w:rPr>
        <w:t xml:space="preserve">’s 2016 Melody Twins, a blend of </w:t>
      </w:r>
      <w:r w:rsidR="009F7BF7">
        <w:rPr>
          <w:rFonts w:ascii="Neutraface 2 Text Book" w:hAnsi="Neutraface 2 Text Book"/>
        </w:rPr>
        <w:t>60%</w:t>
      </w:r>
      <w:r w:rsidR="009F7BF7" w:rsidRPr="009F7BF7">
        <w:rPr>
          <w:rFonts w:ascii="Calibri" w:eastAsia="Times New Roman" w:hAnsi="Calibri" w:cs="Calibri"/>
          <w:color w:val="000000"/>
        </w:rPr>
        <w:t xml:space="preserve">% Gewurztraminer, 22% Sauvignon Blanc, 18% Muscat </w:t>
      </w:r>
      <w:proofErr w:type="spellStart"/>
      <w:r w:rsidR="009F7BF7" w:rsidRPr="009F7BF7">
        <w:rPr>
          <w:rFonts w:ascii="Calibri" w:eastAsia="Times New Roman" w:hAnsi="Calibri" w:cs="Calibri"/>
          <w:color w:val="000000"/>
        </w:rPr>
        <w:t>Canelli</w:t>
      </w:r>
      <w:proofErr w:type="spellEnd"/>
      <w:r w:rsidR="009F7BF7">
        <w:rPr>
          <w:rFonts w:ascii="Calibri" w:eastAsia="Times New Roman" w:hAnsi="Calibri" w:cs="Calibri"/>
          <w:color w:val="000000"/>
        </w:rPr>
        <w:t>, and</w:t>
      </w:r>
      <w:r w:rsidR="00164212">
        <w:rPr>
          <w:rFonts w:ascii="Neutraface 2 Text Book" w:hAnsi="Neutraface 2 Text Book"/>
        </w:rPr>
        <w:t xml:space="preserve"> </w:t>
      </w:r>
      <w:hyperlink r:id="rId14" w:history="1">
        <w:r w:rsidR="00164212" w:rsidRPr="00497AE4">
          <w:rPr>
            <w:rStyle w:val="Hyperlink"/>
            <w:rFonts w:ascii="Neutraface 2 Text Book" w:hAnsi="Neutraface 2 Text Book"/>
          </w:rPr>
          <w:t xml:space="preserve">Maurice </w:t>
        </w:r>
        <w:proofErr w:type="spellStart"/>
        <w:r w:rsidR="00164212" w:rsidRPr="00497AE4">
          <w:rPr>
            <w:rStyle w:val="Hyperlink"/>
            <w:rFonts w:ascii="Neutraface 2 Text Book" w:hAnsi="Neutraface 2 Text Book"/>
          </w:rPr>
          <w:t>Car’rie</w:t>
        </w:r>
      </w:hyperlink>
      <w:r w:rsidR="00164212">
        <w:rPr>
          <w:rFonts w:ascii="Neutraface 2 Text Book" w:hAnsi="Neutraface 2 Text Book"/>
        </w:rPr>
        <w:t>’s</w:t>
      </w:r>
      <w:proofErr w:type="spellEnd"/>
      <w:r w:rsidR="00164212">
        <w:rPr>
          <w:rFonts w:ascii="Neutraface 2 Text Book" w:hAnsi="Neutraface 2 Text Book"/>
        </w:rPr>
        <w:t xml:space="preserve"> 2017 Sauvignon Blanc in 3</w:t>
      </w:r>
      <w:r w:rsidR="00164212" w:rsidRPr="00164212">
        <w:rPr>
          <w:rFonts w:ascii="Neutraface 2 Text Book" w:hAnsi="Neutraface 2 Text Book"/>
          <w:vertAlign w:val="superscript"/>
        </w:rPr>
        <w:t>rd</w:t>
      </w:r>
      <w:r w:rsidR="00164212">
        <w:rPr>
          <w:rFonts w:ascii="Neutraface 2 Text Book" w:hAnsi="Neutraface 2 Text Book"/>
        </w:rPr>
        <w:t xml:space="preserve"> Place. </w:t>
      </w:r>
      <w:r w:rsidR="00DB416C">
        <w:rPr>
          <w:rFonts w:ascii="Neutraface 2 Text Book" w:hAnsi="Neutraface 2 Text Book"/>
        </w:rPr>
        <w:t>This is the third year in a row that Doffo has taken a top spot in the competition, claiming 2</w:t>
      </w:r>
      <w:r w:rsidR="00DB416C" w:rsidRPr="00DB416C">
        <w:rPr>
          <w:rFonts w:ascii="Neutraface 2 Text Book" w:hAnsi="Neutraface 2 Text Book"/>
          <w:vertAlign w:val="superscript"/>
        </w:rPr>
        <w:t>nd</w:t>
      </w:r>
      <w:r w:rsidR="00DB416C">
        <w:rPr>
          <w:rFonts w:ascii="Neutraface 2 Text Book" w:hAnsi="Neutraface 2 Text Book"/>
        </w:rPr>
        <w:t xml:space="preserve"> place in 2016, and 1</w:t>
      </w:r>
      <w:r w:rsidR="00DB416C" w:rsidRPr="00DB416C">
        <w:rPr>
          <w:rFonts w:ascii="Neutraface 2 Text Book" w:hAnsi="Neutraface 2 Text Book"/>
          <w:vertAlign w:val="superscript"/>
        </w:rPr>
        <w:t>st</w:t>
      </w:r>
      <w:r w:rsidR="00DB416C">
        <w:rPr>
          <w:rFonts w:ascii="Neutraface 2 Text Book" w:hAnsi="Neutraface 2 Text Book"/>
        </w:rPr>
        <w:t xml:space="preserve"> place in 2017, all for their Zinfandel. </w:t>
      </w:r>
    </w:p>
    <w:p w14:paraId="58B21531" w14:textId="74F44E59" w:rsidR="00497AE4" w:rsidRPr="00B13535" w:rsidRDefault="00720443" w:rsidP="000E299B">
      <w:pPr>
        <w:spacing w:after="0" w:line="240" w:lineRule="auto"/>
        <w:rPr>
          <w:rFonts w:ascii="Neutraface 2 Text Book" w:hAnsi="Neutraface 2 Text Book"/>
        </w:rPr>
      </w:pPr>
      <w:r w:rsidRPr="00B13535">
        <w:rPr>
          <w:rFonts w:ascii="Neutraface 2 Text Book" w:hAnsi="Neutraface 2 Text Book"/>
        </w:rPr>
        <w:t>“</w:t>
      </w:r>
      <w:r w:rsidR="00BC7982" w:rsidRPr="00B13535">
        <w:rPr>
          <w:rFonts w:ascii="Neutraface 2 Text Book" w:hAnsi="Neutraface 2 Text Book"/>
        </w:rPr>
        <w:t xml:space="preserve">We are honored and humbled to win the </w:t>
      </w:r>
      <w:proofErr w:type="spellStart"/>
      <w:r w:rsidR="00BC7982" w:rsidRPr="00B13535">
        <w:rPr>
          <w:rFonts w:ascii="Neutraface 2 Text Book" w:hAnsi="Neutraface 2 Text Book"/>
        </w:rPr>
        <w:t>Peoples</w:t>
      </w:r>
      <w:proofErr w:type="spellEnd"/>
      <w:r w:rsidR="00BC7982" w:rsidRPr="00B13535">
        <w:rPr>
          <w:rFonts w:ascii="Neutraface 2 Text Book" w:hAnsi="Neutraface 2 Text Book"/>
        </w:rPr>
        <w:t xml:space="preserve"> Choice award with our 2016 Zinfandel,” Said Damian Doffo, CEO and Winemaker</w:t>
      </w:r>
      <w:r w:rsidR="00B13535">
        <w:rPr>
          <w:rFonts w:ascii="Neutraface 2 Text Book" w:hAnsi="Neutraface 2 Text Book"/>
        </w:rPr>
        <w:t xml:space="preserve">, </w:t>
      </w:r>
      <w:r w:rsidR="00BC7982" w:rsidRPr="00B13535">
        <w:rPr>
          <w:rFonts w:ascii="Neutraface 2 Text Book" w:hAnsi="Neutraface 2 Text Book"/>
        </w:rPr>
        <w:t>Doffo Winery. “We are constantly striving to produce premiere wines in our valley and put forth a tremendous amount of effort and care into both the farming of our Zinfandel vineyards and the production process of this wine. Thank you to all the guest</w:t>
      </w:r>
      <w:r w:rsidR="00B13535" w:rsidRPr="00B13535">
        <w:rPr>
          <w:rFonts w:ascii="Neutraface 2 Text Book" w:hAnsi="Neutraface 2 Text Book"/>
        </w:rPr>
        <w:t>s</w:t>
      </w:r>
      <w:r w:rsidR="00BC7982" w:rsidRPr="00B13535">
        <w:rPr>
          <w:rFonts w:ascii="Neutraface 2 Text Book" w:hAnsi="Neutraface 2 Text Book"/>
        </w:rPr>
        <w:t xml:space="preserve"> that enjoyed </w:t>
      </w:r>
      <w:r w:rsidR="00B13535" w:rsidRPr="00B13535">
        <w:rPr>
          <w:rFonts w:ascii="Neutraface 2 Text Book" w:hAnsi="Neutraface 2 Text Book"/>
        </w:rPr>
        <w:t>the</w:t>
      </w:r>
      <w:r w:rsidR="00BC7982" w:rsidRPr="00B13535">
        <w:rPr>
          <w:rFonts w:ascii="Neutraface 2 Text Book" w:hAnsi="Neutraface 2 Text Book"/>
        </w:rPr>
        <w:t xml:space="preserve"> fruits of our craft.</w:t>
      </w:r>
      <w:r w:rsidR="009F7BF7" w:rsidRPr="00B13535">
        <w:rPr>
          <w:rFonts w:ascii="Neutraface 2 Text Book" w:hAnsi="Neutraface 2 Text Book"/>
        </w:rPr>
        <w:t>”</w:t>
      </w:r>
      <w:r w:rsidR="00F87CE8" w:rsidRPr="00B13535">
        <w:rPr>
          <w:rFonts w:ascii="Neutraface 2 Text Book" w:hAnsi="Neutraface 2 Text Book"/>
        </w:rPr>
        <w:t xml:space="preserve"> </w:t>
      </w:r>
    </w:p>
    <w:p w14:paraId="3A034484" w14:textId="77777777" w:rsidR="00497AE4" w:rsidRDefault="00497AE4" w:rsidP="000E299B">
      <w:pPr>
        <w:spacing w:after="0" w:line="240" w:lineRule="auto"/>
        <w:rPr>
          <w:rFonts w:ascii="Neutraface 2 Text Book" w:hAnsi="Neutraface 2 Text Book"/>
        </w:rPr>
      </w:pPr>
    </w:p>
    <w:p w14:paraId="1D490CEB" w14:textId="6950A60B" w:rsidR="00F87CE8" w:rsidRPr="000E299B" w:rsidRDefault="00497AE4" w:rsidP="00497AE4">
      <w:pPr>
        <w:spacing w:after="0" w:line="240" w:lineRule="auto"/>
        <w:rPr>
          <w:rFonts w:ascii="Neutraface 2 Text Book" w:hAnsi="Neutraface 2 Text Book"/>
        </w:rPr>
      </w:pPr>
      <w:r>
        <w:rPr>
          <w:rFonts w:ascii="Neutraface 2 Text Book" w:hAnsi="Neutraface 2 Text Book"/>
        </w:rPr>
        <w:t xml:space="preserve">“I am honored and humbled by this </w:t>
      </w:r>
      <w:proofErr w:type="gramStart"/>
      <w:r>
        <w:rPr>
          <w:rFonts w:ascii="Neutraface 2 Text Book" w:hAnsi="Neutraface 2 Text Book"/>
        </w:rPr>
        <w:t>award, and</w:t>
      </w:r>
      <w:proofErr w:type="gramEnd"/>
      <w:r>
        <w:rPr>
          <w:rFonts w:ascii="Neutraface 2 Text Book" w:hAnsi="Neutraface 2 Text Book"/>
        </w:rPr>
        <w:t xml:space="preserve"> appreciate that our wine was selected by everyone in attendance as having a quality that they could recognize and enjoy,” said Jon McPherson, Master Winemaker, South Coast Winery.</w:t>
      </w:r>
      <w:r w:rsidR="00F87CE8" w:rsidRPr="000E299B">
        <w:rPr>
          <w:rFonts w:ascii="Neutraface 2 Text Book" w:hAnsi="Neutraface 2 Text Book"/>
        </w:rPr>
        <w:br w:type="textWrapping" w:clear="all"/>
      </w:r>
    </w:p>
    <w:p w14:paraId="16816738" w14:textId="5902FC94" w:rsidR="00B40D0A" w:rsidRPr="000E299B" w:rsidRDefault="00DB416C" w:rsidP="000E299B">
      <w:pPr>
        <w:spacing w:after="0" w:line="240" w:lineRule="auto"/>
        <w:rPr>
          <w:rFonts w:ascii="Neutraface 2 Text Book" w:hAnsi="Neutraface 2 Text Book"/>
        </w:rPr>
      </w:pPr>
      <w:r>
        <w:rPr>
          <w:rFonts w:ascii="Neutraface 2 Text Book" w:hAnsi="Neutraface 2 Text Book"/>
        </w:rPr>
        <w:t>Over 200</w:t>
      </w:r>
      <w:r w:rsidR="00B40D0A" w:rsidRPr="000E299B">
        <w:rPr>
          <w:rFonts w:ascii="Neutraface 2 Text Book" w:hAnsi="Neutraface 2 Text Book"/>
        </w:rPr>
        <w:t xml:space="preserve"> guests tasted </w:t>
      </w:r>
      <w:r>
        <w:rPr>
          <w:rFonts w:ascii="Neutraface 2 Text Book" w:hAnsi="Neutraface 2 Text Book"/>
        </w:rPr>
        <w:t>50</w:t>
      </w:r>
      <w:r w:rsidR="00426806" w:rsidRPr="000E299B">
        <w:rPr>
          <w:rFonts w:ascii="Neutraface 2 Text Book" w:hAnsi="Neutraface 2 Text Book"/>
        </w:rPr>
        <w:t xml:space="preserve"> wines (</w:t>
      </w:r>
      <w:r>
        <w:rPr>
          <w:rFonts w:ascii="Neutraface 2 Text Book" w:hAnsi="Neutraface 2 Text Book"/>
        </w:rPr>
        <w:t>23</w:t>
      </w:r>
      <w:r w:rsidR="00426806" w:rsidRPr="000E299B">
        <w:rPr>
          <w:rFonts w:ascii="Neutraface 2 Text Book" w:hAnsi="Neutraface 2 Text Book"/>
        </w:rPr>
        <w:t xml:space="preserve"> whites</w:t>
      </w:r>
      <w:r>
        <w:rPr>
          <w:rFonts w:ascii="Neutraface 2 Text Book" w:hAnsi="Neutraface 2 Text Book"/>
        </w:rPr>
        <w:t xml:space="preserve"> and rosés</w:t>
      </w:r>
      <w:r w:rsidR="00426806" w:rsidRPr="000E299B">
        <w:rPr>
          <w:rFonts w:ascii="Neutraface 2 Text Book" w:hAnsi="Neutraface 2 Text Book"/>
        </w:rPr>
        <w:t xml:space="preserve"> and 2</w:t>
      </w:r>
      <w:r>
        <w:rPr>
          <w:rFonts w:ascii="Neutraface 2 Text Book" w:hAnsi="Neutraface 2 Text Book"/>
        </w:rPr>
        <w:t xml:space="preserve">7 </w:t>
      </w:r>
      <w:r w:rsidR="00B40D0A" w:rsidRPr="000E299B">
        <w:rPr>
          <w:rFonts w:ascii="Neutraface 2 Text Book" w:hAnsi="Neutraface 2 Text Book"/>
        </w:rPr>
        <w:t>reds) without knowing any of the wines’</w:t>
      </w:r>
      <w:r w:rsidR="00D74860" w:rsidRPr="000E299B">
        <w:rPr>
          <w:rFonts w:ascii="Neutraface 2 Text Book" w:hAnsi="Neutraface 2 Text Book"/>
        </w:rPr>
        <w:t xml:space="preserve"> </w:t>
      </w:r>
      <w:proofErr w:type="gramStart"/>
      <w:r w:rsidR="00D74860" w:rsidRPr="000E299B">
        <w:rPr>
          <w:rFonts w:ascii="Neutraface 2 Text Book" w:hAnsi="Neutraface 2 Text Book"/>
        </w:rPr>
        <w:t>identities, and</w:t>
      </w:r>
      <w:proofErr w:type="gramEnd"/>
      <w:r w:rsidR="00D74860" w:rsidRPr="000E299B">
        <w:rPr>
          <w:rFonts w:ascii="Neutraface 2 Text Book" w:hAnsi="Neutraface 2 Text Book"/>
        </w:rPr>
        <w:t xml:space="preserve"> rated them on a sc</w:t>
      </w:r>
      <w:r w:rsidR="00426806" w:rsidRPr="000E299B">
        <w:rPr>
          <w:rFonts w:ascii="Neutraface 2 Text Book" w:hAnsi="Neutraface 2 Text Book"/>
        </w:rPr>
        <w:t>ale of 1-5 during a walk-around wine tasting</w:t>
      </w:r>
      <w:r w:rsidR="000E299B">
        <w:rPr>
          <w:rFonts w:ascii="Neutraface 2 Text Book" w:hAnsi="Neutraface 2 Text Book"/>
        </w:rPr>
        <w:t>.</w:t>
      </w:r>
      <w:r w:rsidR="00426806" w:rsidRPr="000E299B">
        <w:rPr>
          <w:rFonts w:ascii="Neutraface 2 Text Book" w:hAnsi="Neutraface 2 Text Book"/>
        </w:rPr>
        <w:t xml:space="preserve"> Final scores were tallied to determine the top 3 “People’s Choice” wines</w:t>
      </w:r>
      <w:r w:rsidR="00F9369C">
        <w:rPr>
          <w:rFonts w:ascii="Neutraface 2 Text Book" w:hAnsi="Neutraface 2 Text Book"/>
        </w:rPr>
        <w:t xml:space="preserve"> in each category</w:t>
      </w:r>
      <w:r w:rsidR="00D74860" w:rsidRPr="000E299B">
        <w:rPr>
          <w:rFonts w:ascii="Neutraface 2 Text Book" w:hAnsi="Neutraface 2 Text Book"/>
        </w:rPr>
        <w:t xml:space="preserve">. </w:t>
      </w:r>
      <w:r w:rsidR="00B40D0A" w:rsidRPr="000E299B">
        <w:rPr>
          <w:rFonts w:ascii="Neutraface 2 Text Book" w:hAnsi="Neutraface 2 Text Book"/>
        </w:rPr>
        <w:t>Wines could be any variety or a blend, at any price point,</w:t>
      </w:r>
      <w:r w:rsidR="00426806" w:rsidRPr="000E299B">
        <w:rPr>
          <w:rFonts w:ascii="Neutraface 2 Text Book" w:hAnsi="Neutraface 2 Text Book"/>
        </w:rPr>
        <w:t xml:space="preserve"> as long as they were from the </w:t>
      </w:r>
      <w:r w:rsidR="00B40D0A" w:rsidRPr="000E299B">
        <w:rPr>
          <w:rFonts w:ascii="Neutraface 2 Text Book" w:hAnsi="Neutraface 2 Text Book"/>
        </w:rPr>
        <w:t xml:space="preserve">Temecula Valley </w:t>
      </w:r>
      <w:r w:rsidR="00426806" w:rsidRPr="000E299B">
        <w:rPr>
          <w:rFonts w:ascii="Neutraface 2 Text Book" w:hAnsi="Neutraface 2 Text Book"/>
        </w:rPr>
        <w:t xml:space="preserve">American </w:t>
      </w:r>
      <w:proofErr w:type="spellStart"/>
      <w:r w:rsidR="00426806" w:rsidRPr="000E299B">
        <w:rPr>
          <w:rFonts w:ascii="Neutraface 2 Text Book" w:hAnsi="Neutraface 2 Text Book"/>
        </w:rPr>
        <w:t>Viticultural</w:t>
      </w:r>
      <w:proofErr w:type="spellEnd"/>
      <w:r w:rsidR="00426806" w:rsidRPr="000E299B">
        <w:rPr>
          <w:rFonts w:ascii="Neutraface 2 Text Book" w:hAnsi="Neutraface 2 Text Book"/>
        </w:rPr>
        <w:t xml:space="preserve"> Area (AVA). </w:t>
      </w:r>
      <w:r w:rsidR="00802602" w:rsidRPr="000E299B">
        <w:rPr>
          <w:rFonts w:ascii="Neutraface 2 Text Book" w:hAnsi="Neutraface 2 Text Book"/>
        </w:rPr>
        <w:t>Entries</w:t>
      </w:r>
      <w:r w:rsidR="000E299B">
        <w:rPr>
          <w:rFonts w:ascii="Neutraface 2 Text Book" w:hAnsi="Neutraface 2 Text Book"/>
        </w:rPr>
        <w:t xml:space="preserve"> ranged from just $</w:t>
      </w:r>
      <w:r w:rsidR="00702C83">
        <w:rPr>
          <w:rFonts w:ascii="Neutraface 2 Text Book" w:hAnsi="Neutraface 2 Text Book"/>
        </w:rPr>
        <w:t>1</w:t>
      </w:r>
      <w:r w:rsidR="000E299B">
        <w:rPr>
          <w:rFonts w:ascii="Neutraface 2 Text Book" w:hAnsi="Neutraface 2 Text Book"/>
        </w:rPr>
        <w:t>4</w:t>
      </w:r>
      <w:r w:rsidR="00B40D0A" w:rsidRPr="000E299B">
        <w:rPr>
          <w:rFonts w:ascii="Neutraface 2 Text Book" w:hAnsi="Neutraface 2 Text Book"/>
        </w:rPr>
        <w:t xml:space="preserve"> per </w:t>
      </w:r>
      <w:r w:rsidR="00004D89" w:rsidRPr="000E299B">
        <w:rPr>
          <w:rFonts w:ascii="Neutraface 2 Text Book" w:hAnsi="Neutraface 2 Text Book"/>
        </w:rPr>
        <w:t>bottle</w:t>
      </w:r>
      <w:r w:rsidR="000E299B">
        <w:rPr>
          <w:rFonts w:ascii="Neutraface 2 Text Book" w:hAnsi="Neutraface 2 Text Book"/>
        </w:rPr>
        <w:t xml:space="preserve"> to well over </w:t>
      </w:r>
      <w:proofErr w:type="gramStart"/>
      <w:r w:rsidR="000E299B">
        <w:rPr>
          <w:rFonts w:ascii="Neutraface 2 Text Book" w:hAnsi="Neutraface 2 Text Book"/>
        </w:rPr>
        <w:t>$10</w:t>
      </w:r>
      <w:r w:rsidR="00B40D0A" w:rsidRPr="000E299B">
        <w:rPr>
          <w:rFonts w:ascii="Neutraface 2 Text Book" w:hAnsi="Neutraface 2 Text Book"/>
        </w:rPr>
        <w:t>0, and</w:t>
      </w:r>
      <w:proofErr w:type="gramEnd"/>
      <w:r w:rsidR="00B40D0A" w:rsidRPr="000E299B">
        <w:rPr>
          <w:rFonts w:ascii="Neutraface 2 Text Book" w:hAnsi="Neutraface 2 Text Book"/>
        </w:rPr>
        <w:t xml:space="preserve"> represented a </w:t>
      </w:r>
      <w:r w:rsidR="00702C83">
        <w:rPr>
          <w:rFonts w:ascii="Neutraface 2 Text Book" w:hAnsi="Neutraface 2 Text Book"/>
        </w:rPr>
        <w:t>veritable A-Z of grape varieties</w:t>
      </w:r>
      <w:r w:rsidR="00B40D0A" w:rsidRPr="000E299B">
        <w:rPr>
          <w:rFonts w:ascii="Neutraface 2 Text Book" w:hAnsi="Neutraface 2 Text Book"/>
        </w:rPr>
        <w:t>, from</w:t>
      </w:r>
      <w:r w:rsidR="00702C83">
        <w:rPr>
          <w:rFonts w:ascii="Neutraface 2 Text Book" w:hAnsi="Neutraface 2 Text Book"/>
        </w:rPr>
        <w:t xml:space="preserve"> </w:t>
      </w:r>
      <w:proofErr w:type="spellStart"/>
      <w:r w:rsidR="00702C83">
        <w:rPr>
          <w:rFonts w:ascii="Neutraface 2 Text Book" w:hAnsi="Neutraface 2 Text Book"/>
        </w:rPr>
        <w:t>Arneis</w:t>
      </w:r>
      <w:proofErr w:type="spellEnd"/>
      <w:r w:rsidR="00702C83">
        <w:rPr>
          <w:rFonts w:ascii="Neutraface 2 Text Book" w:hAnsi="Neutraface 2 Text Book"/>
        </w:rPr>
        <w:t xml:space="preserve"> to Zinfandel and everything in between.</w:t>
      </w:r>
    </w:p>
    <w:p w14:paraId="4CE392E1" w14:textId="77777777" w:rsidR="00497AE4" w:rsidRPr="000E299B" w:rsidRDefault="00497AE4" w:rsidP="000E299B">
      <w:pPr>
        <w:pStyle w:val="NoSpacing"/>
        <w:rPr>
          <w:rFonts w:ascii="Neutraface 2 Text Book" w:hAnsi="Neutraface 2 Text Book"/>
        </w:rPr>
      </w:pPr>
    </w:p>
    <w:p w14:paraId="7E67395E" w14:textId="39573D12" w:rsidR="00D34668" w:rsidRDefault="00702C83" w:rsidP="000E299B">
      <w:pPr>
        <w:spacing w:after="0" w:line="240" w:lineRule="auto"/>
        <w:rPr>
          <w:rFonts w:ascii="Neutraface 2 Text Book" w:hAnsi="Neutraface 2 Text Book"/>
        </w:rPr>
      </w:pPr>
      <w:r>
        <w:rPr>
          <w:rFonts w:ascii="Neutraface 2 Text Book" w:hAnsi="Neutraface 2 Text Book"/>
        </w:rPr>
        <w:t>Event s</w:t>
      </w:r>
      <w:r w:rsidR="007A7BAC" w:rsidRPr="000E299B">
        <w:rPr>
          <w:rFonts w:ascii="Neutraface 2 Text Book" w:hAnsi="Neutraface 2 Text Book"/>
        </w:rPr>
        <w:t>ponsors</w:t>
      </w:r>
      <w:r w:rsidR="00426806" w:rsidRPr="000E299B">
        <w:rPr>
          <w:rFonts w:ascii="Neutraface 2 Text Book" w:hAnsi="Neutraface 2 Text Book"/>
        </w:rPr>
        <w:t xml:space="preserve"> included </w:t>
      </w:r>
      <w:hyperlink r:id="rId15" w:history="1">
        <w:proofErr w:type="spellStart"/>
        <w:r w:rsidR="00426806" w:rsidRPr="000E3EDE">
          <w:rPr>
            <w:rStyle w:val="Hyperlink"/>
            <w:rFonts w:ascii="Neutraface 2 Text Book" w:hAnsi="Neutraface 2 Text Book"/>
          </w:rPr>
          <w:t>Gosch</w:t>
        </w:r>
        <w:proofErr w:type="spellEnd"/>
        <w:r w:rsidR="00426806" w:rsidRPr="000E3EDE">
          <w:rPr>
            <w:rStyle w:val="Hyperlink"/>
            <w:rFonts w:ascii="Neutraface 2 Text Book" w:hAnsi="Neutraface 2 Text Book"/>
          </w:rPr>
          <w:t xml:space="preserve"> Ford</w:t>
        </w:r>
      </w:hyperlink>
      <w:r w:rsidR="00426806" w:rsidRPr="000E299B">
        <w:rPr>
          <w:rFonts w:ascii="Neutraface 2 Text Book" w:hAnsi="Neutraface 2 Text Book"/>
        </w:rPr>
        <w:t xml:space="preserve">, </w:t>
      </w:r>
      <w:hyperlink r:id="rId16" w:history="1">
        <w:r w:rsidR="00D34668" w:rsidRPr="000E299B">
          <w:rPr>
            <w:rStyle w:val="Hyperlink"/>
            <w:rFonts w:ascii="Neutraface 2 Text Book" w:hAnsi="Neutraface 2 Text Book"/>
          </w:rPr>
          <w:t>34° Crisps</w:t>
        </w:r>
      </w:hyperlink>
      <w:r w:rsidR="00D34668" w:rsidRPr="000E299B">
        <w:rPr>
          <w:rFonts w:ascii="Neutraface 2 Text Book" w:hAnsi="Neutraface 2 Text Book"/>
        </w:rPr>
        <w:t>,</w:t>
      </w:r>
      <w:r w:rsidR="00426806" w:rsidRPr="000E299B">
        <w:rPr>
          <w:rFonts w:ascii="Neutraface 2 Text Book" w:hAnsi="Neutraface 2 Text Book"/>
        </w:rPr>
        <w:t xml:space="preserve"> </w:t>
      </w:r>
      <w:hyperlink r:id="rId17" w:history="1">
        <w:r w:rsidR="00426806" w:rsidRPr="000E3EDE">
          <w:rPr>
            <w:rStyle w:val="Hyperlink"/>
            <w:rFonts w:ascii="Neutraface 2 Text Book" w:hAnsi="Neutraface 2 Text Book"/>
          </w:rPr>
          <w:t xml:space="preserve">American </w:t>
        </w:r>
        <w:proofErr w:type="spellStart"/>
        <w:r w:rsidR="00426806" w:rsidRPr="000E3EDE">
          <w:rPr>
            <w:rStyle w:val="Hyperlink"/>
            <w:rFonts w:ascii="Neutraface 2 Text Book" w:hAnsi="Neutraface 2 Text Book"/>
          </w:rPr>
          <w:t>AgCredit</w:t>
        </w:r>
        <w:proofErr w:type="spellEnd"/>
      </w:hyperlink>
      <w:r>
        <w:rPr>
          <w:rFonts w:ascii="Neutraface 2 Text Book" w:hAnsi="Neutraface 2 Text Book"/>
        </w:rPr>
        <w:t xml:space="preserve"> and </w:t>
      </w:r>
      <w:hyperlink r:id="rId18" w:history="1">
        <w:r w:rsidRPr="00702C83">
          <w:rPr>
            <w:rStyle w:val="Hyperlink"/>
            <w:rFonts w:ascii="Neutraface 2 Text Book" w:hAnsi="Neutraface 2 Text Book"/>
          </w:rPr>
          <w:t>Visit Temecula Valley</w:t>
        </w:r>
      </w:hyperlink>
      <w:r>
        <w:rPr>
          <w:rFonts w:ascii="Neutraface 2 Text Book" w:hAnsi="Neutraface 2 Text Book"/>
        </w:rPr>
        <w:t xml:space="preserve">. </w:t>
      </w:r>
    </w:p>
    <w:p w14:paraId="3A04C1F6" w14:textId="77777777" w:rsidR="00702C83" w:rsidRPr="000E299B" w:rsidRDefault="00702C83" w:rsidP="000E299B">
      <w:pPr>
        <w:spacing w:after="0" w:line="240" w:lineRule="auto"/>
        <w:rPr>
          <w:rFonts w:ascii="Neutraface 2 Text Book" w:hAnsi="Neutraface 2 Text Book"/>
        </w:rPr>
      </w:pPr>
    </w:p>
    <w:p w14:paraId="5910D65D" w14:textId="07A00575" w:rsidR="000E3EDE" w:rsidRDefault="00D34668" w:rsidP="000E299B">
      <w:pPr>
        <w:spacing w:after="0" w:line="240" w:lineRule="auto"/>
        <w:rPr>
          <w:rFonts w:ascii="Neutraface 2 Text Book" w:hAnsi="Neutraface 2 Text Book"/>
        </w:rPr>
      </w:pPr>
      <w:r w:rsidRPr="000E299B">
        <w:rPr>
          <w:rFonts w:ascii="Neutraface 2 Text Book" w:hAnsi="Neutraface 2 Text Book"/>
        </w:rPr>
        <w:t>T</w:t>
      </w:r>
      <w:r w:rsidR="000E3EDE">
        <w:rPr>
          <w:rFonts w:ascii="Neutraface 2 Text Book" w:hAnsi="Neutraface 2 Text Book"/>
        </w:rPr>
        <w:t xml:space="preserve">he top </w:t>
      </w:r>
      <w:r w:rsidR="00702C83">
        <w:rPr>
          <w:rFonts w:ascii="Neutraface 2 Text Book" w:hAnsi="Neutraface 2 Text Book"/>
        </w:rPr>
        <w:t>ten</w:t>
      </w:r>
      <w:r w:rsidR="000E3EDE">
        <w:rPr>
          <w:rFonts w:ascii="Neutraface 2 Text Book" w:hAnsi="Neutraface 2 Text Book"/>
        </w:rPr>
        <w:t xml:space="preserve"> scoring wines</w:t>
      </w:r>
      <w:r w:rsidR="00702C83">
        <w:rPr>
          <w:rFonts w:ascii="Neutraface 2 Text Book" w:hAnsi="Neutraface 2 Text Book"/>
        </w:rPr>
        <w:t xml:space="preserve"> in the white and rosé cate</w:t>
      </w:r>
      <w:r w:rsidR="00354E66">
        <w:rPr>
          <w:rFonts w:ascii="Neutraface 2 Text Book" w:hAnsi="Neutraface 2 Text Book"/>
        </w:rPr>
        <w:t xml:space="preserve">gory </w:t>
      </w:r>
      <w:r w:rsidR="00930212">
        <w:rPr>
          <w:rFonts w:ascii="Neutraface 2 Text Book" w:hAnsi="Neutraface 2 Text Book"/>
        </w:rPr>
        <w:t>in alphabetical order</w:t>
      </w:r>
      <w:r w:rsidR="000E3EDE">
        <w:rPr>
          <w:rFonts w:ascii="Neutraface 2 Text Book" w:hAnsi="Neutraface 2 Text Book"/>
        </w:rPr>
        <w:t xml:space="preserve"> were as follows:</w:t>
      </w:r>
    </w:p>
    <w:p w14:paraId="52BD1698" w14:textId="3B189B2A" w:rsidR="00702C83" w:rsidRDefault="00702C83" w:rsidP="000E299B">
      <w:pPr>
        <w:spacing w:after="0" w:line="240" w:lineRule="auto"/>
        <w:rPr>
          <w:rFonts w:ascii="Neutraface 2 Text Book" w:hAnsi="Neutraface 2 Text Book"/>
        </w:rPr>
      </w:pPr>
    </w:p>
    <w:p w14:paraId="3A055AD9" w14:textId="4C32E54A" w:rsidR="00702C83" w:rsidRPr="00497AE4" w:rsidRDefault="00702C83" w:rsidP="00497AE4">
      <w:pPr>
        <w:pStyle w:val="ListParagraph"/>
        <w:numPr>
          <w:ilvl w:val="0"/>
          <w:numId w:val="11"/>
        </w:numPr>
        <w:spacing w:after="0" w:line="240" w:lineRule="auto"/>
        <w:rPr>
          <w:rFonts w:ascii="Neutraface 2 Text Book" w:hAnsi="Neutraface 2 Text Book"/>
        </w:rPr>
      </w:pPr>
      <w:proofErr w:type="spellStart"/>
      <w:r w:rsidRPr="00497AE4">
        <w:rPr>
          <w:rFonts w:ascii="Neutraface 2 Text Book" w:hAnsi="Neutraface 2 Text Book"/>
        </w:rPr>
        <w:t>Avensole</w:t>
      </w:r>
      <w:proofErr w:type="spellEnd"/>
      <w:r w:rsidRPr="00497AE4">
        <w:rPr>
          <w:rFonts w:ascii="Neutraface 2 Text Book" w:hAnsi="Neutraface 2 Text Book"/>
        </w:rPr>
        <w:t xml:space="preserve"> Winery 2017 Melody Twins, $24.95</w:t>
      </w:r>
    </w:p>
    <w:p w14:paraId="57933414" w14:textId="0BFDCD8B" w:rsidR="00702C83" w:rsidRPr="00497AE4" w:rsidRDefault="00702C83" w:rsidP="00497AE4">
      <w:pPr>
        <w:pStyle w:val="ListParagraph"/>
        <w:numPr>
          <w:ilvl w:val="0"/>
          <w:numId w:val="11"/>
        </w:numPr>
        <w:spacing w:after="0" w:line="240" w:lineRule="auto"/>
        <w:rPr>
          <w:rFonts w:ascii="Neutraface 2 Text Book" w:hAnsi="Neutraface 2 Text Book"/>
        </w:rPr>
      </w:pPr>
      <w:r w:rsidRPr="00497AE4">
        <w:rPr>
          <w:rFonts w:ascii="Neutraface 2 Text Book" w:hAnsi="Neutraface 2 Text Book"/>
        </w:rPr>
        <w:lastRenderedPageBreak/>
        <w:t>Baily Winery 2016 Montage, $30</w:t>
      </w:r>
    </w:p>
    <w:p w14:paraId="22C2F3F0" w14:textId="1BB71131" w:rsidR="00702C83" w:rsidRPr="00497AE4" w:rsidRDefault="00702C83" w:rsidP="00497AE4">
      <w:pPr>
        <w:pStyle w:val="ListParagraph"/>
        <w:numPr>
          <w:ilvl w:val="0"/>
          <w:numId w:val="11"/>
        </w:numPr>
        <w:spacing w:after="0" w:line="240" w:lineRule="auto"/>
        <w:rPr>
          <w:rFonts w:ascii="Neutraface 2 Text Book" w:hAnsi="Neutraface 2 Text Book"/>
        </w:rPr>
      </w:pPr>
      <w:r w:rsidRPr="00497AE4">
        <w:rPr>
          <w:rFonts w:ascii="Neutraface 2 Text Book" w:hAnsi="Neutraface 2 Text Book"/>
        </w:rPr>
        <w:t>Danza del Sol 2017 Vermentino $28</w:t>
      </w:r>
    </w:p>
    <w:p w14:paraId="591B4CE1" w14:textId="58684BF5" w:rsidR="00702C83" w:rsidRPr="00497AE4" w:rsidRDefault="00702C83" w:rsidP="00497AE4">
      <w:pPr>
        <w:pStyle w:val="ListParagraph"/>
        <w:numPr>
          <w:ilvl w:val="0"/>
          <w:numId w:val="11"/>
        </w:numPr>
        <w:spacing w:after="0" w:line="240" w:lineRule="auto"/>
        <w:rPr>
          <w:rFonts w:ascii="Neutraface 2 Text Book" w:hAnsi="Neutraface 2 Text Book"/>
        </w:rPr>
      </w:pPr>
      <w:r w:rsidRPr="00497AE4">
        <w:rPr>
          <w:rFonts w:ascii="Neutraface 2 Text Book" w:hAnsi="Neutraface 2 Text Book"/>
        </w:rPr>
        <w:t>Falkner Winery 2017 Chardonnay $34.95</w:t>
      </w:r>
    </w:p>
    <w:p w14:paraId="3374049E" w14:textId="3436DA8F" w:rsidR="00702C83" w:rsidRPr="00497AE4" w:rsidRDefault="00702C83" w:rsidP="00497AE4">
      <w:pPr>
        <w:pStyle w:val="ListParagraph"/>
        <w:numPr>
          <w:ilvl w:val="0"/>
          <w:numId w:val="11"/>
        </w:numPr>
        <w:spacing w:after="0" w:line="240" w:lineRule="auto"/>
        <w:rPr>
          <w:rFonts w:ascii="Neutraface 2 Text Book" w:hAnsi="Neutraface 2 Text Book"/>
        </w:rPr>
      </w:pPr>
      <w:r w:rsidRPr="00497AE4">
        <w:rPr>
          <w:rFonts w:ascii="Neutraface 2 Text Book" w:hAnsi="Neutraface 2 Text Book"/>
        </w:rPr>
        <w:t xml:space="preserve">Hart Winery 2017 </w:t>
      </w:r>
      <w:proofErr w:type="spellStart"/>
      <w:r w:rsidRPr="00497AE4">
        <w:rPr>
          <w:rFonts w:ascii="Neutraface 2 Text Book" w:hAnsi="Neutraface 2 Text Book"/>
        </w:rPr>
        <w:t>Arneis</w:t>
      </w:r>
      <w:proofErr w:type="spellEnd"/>
      <w:r w:rsidRPr="00497AE4">
        <w:rPr>
          <w:rFonts w:ascii="Neutraface 2 Text Book" w:hAnsi="Neutraface 2 Text Book"/>
        </w:rPr>
        <w:t>, $28</w:t>
      </w:r>
    </w:p>
    <w:p w14:paraId="376B70A6" w14:textId="52921623" w:rsidR="00702C83" w:rsidRPr="00497AE4" w:rsidRDefault="00702C83" w:rsidP="00497AE4">
      <w:pPr>
        <w:pStyle w:val="ListParagraph"/>
        <w:numPr>
          <w:ilvl w:val="0"/>
          <w:numId w:val="11"/>
        </w:numPr>
        <w:spacing w:after="0" w:line="240" w:lineRule="auto"/>
        <w:rPr>
          <w:rFonts w:ascii="Neutraface 2 Text Book" w:hAnsi="Neutraface 2 Text Book"/>
        </w:rPr>
      </w:pPr>
      <w:r w:rsidRPr="00497AE4">
        <w:rPr>
          <w:rFonts w:ascii="Neutraface 2 Text Book" w:hAnsi="Neutraface 2 Text Book"/>
        </w:rPr>
        <w:t xml:space="preserve">Maurice </w:t>
      </w:r>
      <w:proofErr w:type="spellStart"/>
      <w:r w:rsidRPr="00497AE4">
        <w:rPr>
          <w:rFonts w:ascii="Neutraface 2 Text Book" w:hAnsi="Neutraface 2 Text Book"/>
        </w:rPr>
        <w:t>Car’rie</w:t>
      </w:r>
      <w:proofErr w:type="spellEnd"/>
      <w:r w:rsidRPr="00497AE4">
        <w:rPr>
          <w:rFonts w:ascii="Neutraface 2 Text Book" w:hAnsi="Neutraface 2 Text Book"/>
        </w:rPr>
        <w:t xml:space="preserve"> 2017 Sauvignon Blanc, $13.99</w:t>
      </w:r>
    </w:p>
    <w:p w14:paraId="496817FA" w14:textId="670D3EBD" w:rsidR="00702C83" w:rsidRPr="00497AE4" w:rsidRDefault="00702C83" w:rsidP="00497AE4">
      <w:pPr>
        <w:pStyle w:val="ListParagraph"/>
        <w:numPr>
          <w:ilvl w:val="0"/>
          <w:numId w:val="11"/>
        </w:numPr>
        <w:spacing w:after="0" w:line="240" w:lineRule="auto"/>
        <w:rPr>
          <w:rFonts w:ascii="Neutraface 2 Text Book" w:hAnsi="Neutraface 2 Text Book"/>
        </w:rPr>
      </w:pPr>
      <w:r w:rsidRPr="00497AE4">
        <w:rPr>
          <w:rFonts w:ascii="Neutraface 2 Text Book" w:hAnsi="Neutraface 2 Text Book"/>
        </w:rPr>
        <w:t>South Coast Winery 2017 Sauvignon Blanc, $16</w:t>
      </w:r>
    </w:p>
    <w:p w14:paraId="022CD412" w14:textId="1E6B691D" w:rsidR="00702C83" w:rsidRPr="00497AE4" w:rsidRDefault="00702C83" w:rsidP="00497AE4">
      <w:pPr>
        <w:pStyle w:val="ListParagraph"/>
        <w:numPr>
          <w:ilvl w:val="0"/>
          <w:numId w:val="11"/>
        </w:numPr>
        <w:spacing w:after="0" w:line="240" w:lineRule="auto"/>
        <w:rPr>
          <w:rFonts w:ascii="Neutraface 2 Text Book" w:hAnsi="Neutraface 2 Text Book"/>
        </w:rPr>
      </w:pPr>
      <w:r w:rsidRPr="00497AE4">
        <w:rPr>
          <w:rFonts w:ascii="Neutraface 2 Text Book" w:hAnsi="Neutraface 2 Text Book"/>
        </w:rPr>
        <w:t>Thornton Rosé, $28</w:t>
      </w:r>
    </w:p>
    <w:p w14:paraId="07122821" w14:textId="0C468117" w:rsidR="00354E66" w:rsidRPr="00497AE4" w:rsidRDefault="00354E66" w:rsidP="00497AE4">
      <w:pPr>
        <w:pStyle w:val="ListParagraph"/>
        <w:numPr>
          <w:ilvl w:val="0"/>
          <w:numId w:val="11"/>
        </w:numPr>
        <w:spacing w:after="0" w:line="240" w:lineRule="auto"/>
        <w:rPr>
          <w:rFonts w:ascii="Neutraface 2 Text Book" w:hAnsi="Neutraface 2 Text Book"/>
        </w:rPr>
      </w:pPr>
      <w:r w:rsidRPr="00497AE4">
        <w:rPr>
          <w:rFonts w:ascii="Neutraface 2 Text Book" w:hAnsi="Neutraface 2 Text Book"/>
        </w:rPr>
        <w:t>Wiens 2017 Vermentino, $30</w:t>
      </w:r>
    </w:p>
    <w:p w14:paraId="19AC356F" w14:textId="6EA33AC2" w:rsidR="00702C83" w:rsidRPr="00497AE4" w:rsidRDefault="00702C83" w:rsidP="00497AE4">
      <w:pPr>
        <w:pStyle w:val="ListParagraph"/>
        <w:numPr>
          <w:ilvl w:val="0"/>
          <w:numId w:val="11"/>
        </w:numPr>
        <w:spacing w:after="0" w:line="240" w:lineRule="auto"/>
        <w:rPr>
          <w:rFonts w:ascii="Neutraface 2 Text Book" w:hAnsi="Neutraface 2 Text Book"/>
        </w:rPr>
      </w:pPr>
      <w:r w:rsidRPr="00497AE4">
        <w:rPr>
          <w:rFonts w:ascii="Neutraface 2 Text Book" w:hAnsi="Neutraface 2 Text Book"/>
        </w:rPr>
        <w:t>Wilson Creek Viognier, $26.99</w:t>
      </w:r>
    </w:p>
    <w:p w14:paraId="78074DF5" w14:textId="20FE100E" w:rsidR="00702C83" w:rsidRDefault="00702C83" w:rsidP="000E299B">
      <w:pPr>
        <w:spacing w:after="0" w:line="240" w:lineRule="auto"/>
        <w:rPr>
          <w:rFonts w:ascii="Neutraface 2 Text Book" w:hAnsi="Neutraface 2 Text Book"/>
        </w:rPr>
      </w:pPr>
    </w:p>
    <w:p w14:paraId="4DBAA58D" w14:textId="4292A95A" w:rsidR="00354E66" w:rsidRDefault="00354E66" w:rsidP="000E299B">
      <w:pPr>
        <w:spacing w:after="0" w:line="240" w:lineRule="auto"/>
        <w:rPr>
          <w:rFonts w:ascii="Neutraface 2 Text Book" w:hAnsi="Neutraface 2 Text Book"/>
        </w:rPr>
      </w:pPr>
      <w:r>
        <w:rPr>
          <w:rFonts w:ascii="Neutraface 2 Text Book" w:hAnsi="Neutraface 2 Text Book"/>
        </w:rPr>
        <w:t>The top ten scoring red wines in alphabetical order were as follows:</w:t>
      </w:r>
    </w:p>
    <w:p w14:paraId="0F77C0C8" w14:textId="002B7F65" w:rsidR="00354E66" w:rsidRDefault="00354E66" w:rsidP="000E299B">
      <w:pPr>
        <w:spacing w:after="0" w:line="240" w:lineRule="auto"/>
        <w:rPr>
          <w:rFonts w:ascii="Neutraface 2 Text Book" w:hAnsi="Neutraface 2 Text Book"/>
        </w:rPr>
      </w:pPr>
    </w:p>
    <w:p w14:paraId="1FC2E4CA" w14:textId="1BAA1ED5" w:rsidR="00354E66" w:rsidRPr="00497AE4" w:rsidRDefault="00354E66" w:rsidP="00497AE4">
      <w:pPr>
        <w:pStyle w:val="ListParagraph"/>
        <w:numPr>
          <w:ilvl w:val="0"/>
          <w:numId w:val="12"/>
        </w:numPr>
        <w:spacing w:after="0" w:line="240" w:lineRule="auto"/>
        <w:rPr>
          <w:rFonts w:ascii="Neutraface 2 Text Book" w:hAnsi="Neutraface 2 Text Book"/>
        </w:rPr>
      </w:pPr>
      <w:proofErr w:type="spellStart"/>
      <w:r w:rsidRPr="00497AE4">
        <w:rPr>
          <w:rFonts w:ascii="Neutraface 2 Text Book" w:hAnsi="Neutraface 2 Text Book"/>
        </w:rPr>
        <w:t>Avensole</w:t>
      </w:r>
      <w:proofErr w:type="spellEnd"/>
      <w:r w:rsidRPr="00497AE4">
        <w:rPr>
          <w:rFonts w:ascii="Neutraface 2 Text Book" w:hAnsi="Neutraface 2 Text Book"/>
        </w:rPr>
        <w:t xml:space="preserve"> Winery 2014 </w:t>
      </w:r>
      <w:proofErr w:type="spellStart"/>
      <w:r w:rsidRPr="00497AE4">
        <w:rPr>
          <w:rFonts w:ascii="Neutraface 2 Text Book" w:hAnsi="Neutraface 2 Text Book"/>
        </w:rPr>
        <w:t>Solea</w:t>
      </w:r>
      <w:proofErr w:type="spellEnd"/>
      <w:r w:rsidRPr="00497AE4">
        <w:rPr>
          <w:rFonts w:ascii="Neutraface 2 Text Book" w:hAnsi="Neutraface 2 Text Book"/>
        </w:rPr>
        <w:t>, $46.95</w:t>
      </w:r>
    </w:p>
    <w:p w14:paraId="686D8A53" w14:textId="58D107B0" w:rsidR="00354E66" w:rsidRPr="00497AE4" w:rsidRDefault="00354E66" w:rsidP="00497AE4">
      <w:pPr>
        <w:pStyle w:val="ListParagraph"/>
        <w:numPr>
          <w:ilvl w:val="0"/>
          <w:numId w:val="12"/>
        </w:numPr>
        <w:spacing w:after="0" w:line="240" w:lineRule="auto"/>
        <w:rPr>
          <w:rFonts w:ascii="Neutraface 2 Text Book" w:hAnsi="Neutraface 2 Text Book"/>
        </w:rPr>
      </w:pPr>
      <w:r w:rsidRPr="00497AE4">
        <w:rPr>
          <w:rFonts w:ascii="Neutraface 2 Text Book" w:hAnsi="Neutraface 2 Text Book"/>
        </w:rPr>
        <w:t>Baily Winery 2015 M&amp;M, $30</w:t>
      </w:r>
    </w:p>
    <w:p w14:paraId="6620CD64" w14:textId="436A6CA3" w:rsidR="00354E66" w:rsidRPr="00497AE4" w:rsidRDefault="00354E66" w:rsidP="00497AE4">
      <w:pPr>
        <w:pStyle w:val="ListParagraph"/>
        <w:numPr>
          <w:ilvl w:val="0"/>
          <w:numId w:val="12"/>
        </w:numPr>
        <w:spacing w:after="0" w:line="240" w:lineRule="auto"/>
        <w:rPr>
          <w:rFonts w:ascii="Neutraface 2 Text Book" w:hAnsi="Neutraface 2 Text Book"/>
        </w:rPr>
      </w:pPr>
      <w:r w:rsidRPr="00497AE4">
        <w:rPr>
          <w:rFonts w:ascii="Neutraface 2 Text Book" w:hAnsi="Neutraface 2 Text Book"/>
        </w:rPr>
        <w:t>Doffo Winery 2016 Zinfandel $72</w:t>
      </w:r>
    </w:p>
    <w:p w14:paraId="64D68334" w14:textId="7E12A565" w:rsidR="00354E66" w:rsidRPr="00497AE4" w:rsidRDefault="00354E66" w:rsidP="00497AE4">
      <w:pPr>
        <w:pStyle w:val="ListParagraph"/>
        <w:numPr>
          <w:ilvl w:val="0"/>
          <w:numId w:val="12"/>
        </w:numPr>
        <w:spacing w:after="0" w:line="240" w:lineRule="auto"/>
        <w:rPr>
          <w:rFonts w:ascii="Neutraface 2 Text Book" w:hAnsi="Neutraface 2 Text Book"/>
        </w:rPr>
      </w:pPr>
      <w:r w:rsidRPr="00497AE4">
        <w:rPr>
          <w:rFonts w:ascii="Neutraface 2 Text Book" w:hAnsi="Neutraface 2 Text Book"/>
        </w:rPr>
        <w:t>Fazeli Cellars 2015 Shiraz, $42</w:t>
      </w:r>
    </w:p>
    <w:p w14:paraId="2C601E76" w14:textId="0CC837FD" w:rsidR="00354E66" w:rsidRPr="00497AE4" w:rsidRDefault="00354E66" w:rsidP="00497AE4">
      <w:pPr>
        <w:pStyle w:val="ListParagraph"/>
        <w:numPr>
          <w:ilvl w:val="0"/>
          <w:numId w:val="12"/>
        </w:numPr>
        <w:spacing w:after="0" w:line="240" w:lineRule="auto"/>
        <w:rPr>
          <w:rFonts w:ascii="Neutraface 2 Text Book" w:hAnsi="Neutraface 2 Text Book"/>
        </w:rPr>
      </w:pPr>
      <w:proofErr w:type="spellStart"/>
      <w:r w:rsidRPr="00497AE4">
        <w:rPr>
          <w:rFonts w:ascii="Neutraface 2 Text Book" w:hAnsi="Neutraface 2 Text Book"/>
        </w:rPr>
        <w:t>Masia</w:t>
      </w:r>
      <w:proofErr w:type="spellEnd"/>
      <w:r w:rsidRPr="00497AE4">
        <w:rPr>
          <w:rFonts w:ascii="Neutraface 2 Text Book" w:hAnsi="Neutraface 2 Text Book"/>
        </w:rPr>
        <w:t xml:space="preserve"> de la </w:t>
      </w:r>
      <w:proofErr w:type="spellStart"/>
      <w:r w:rsidRPr="00497AE4">
        <w:rPr>
          <w:rFonts w:ascii="Neutraface 2 Text Book" w:hAnsi="Neutraface 2 Text Book"/>
        </w:rPr>
        <w:t>Vinya</w:t>
      </w:r>
      <w:proofErr w:type="spellEnd"/>
      <w:r w:rsidRPr="00497AE4">
        <w:rPr>
          <w:rFonts w:ascii="Neutraface 2 Text Book" w:hAnsi="Neutraface 2 Text Book"/>
        </w:rPr>
        <w:t xml:space="preserve"> 2016 Orchestra, $36</w:t>
      </w:r>
    </w:p>
    <w:p w14:paraId="7818923D" w14:textId="2972FDE7" w:rsidR="00354E66" w:rsidRPr="00497AE4" w:rsidRDefault="00354E66" w:rsidP="00497AE4">
      <w:pPr>
        <w:pStyle w:val="ListParagraph"/>
        <w:numPr>
          <w:ilvl w:val="0"/>
          <w:numId w:val="12"/>
        </w:numPr>
        <w:spacing w:after="0" w:line="240" w:lineRule="auto"/>
        <w:rPr>
          <w:rFonts w:ascii="Neutraface 2 Text Book" w:hAnsi="Neutraface 2 Text Book"/>
        </w:rPr>
      </w:pPr>
      <w:r w:rsidRPr="00497AE4">
        <w:rPr>
          <w:rFonts w:ascii="Neutraface 2 Text Book" w:hAnsi="Neutraface 2 Text Book"/>
        </w:rPr>
        <w:t xml:space="preserve">Maurice </w:t>
      </w:r>
      <w:proofErr w:type="spellStart"/>
      <w:r w:rsidRPr="00497AE4">
        <w:rPr>
          <w:rFonts w:ascii="Neutraface 2 Text Book" w:hAnsi="Neutraface 2 Text Book"/>
        </w:rPr>
        <w:t>Car’rie</w:t>
      </w:r>
      <w:proofErr w:type="spellEnd"/>
      <w:r w:rsidRPr="00497AE4">
        <w:rPr>
          <w:rFonts w:ascii="Neutraface 2 Text Book" w:hAnsi="Neutraface 2 Text Book"/>
        </w:rPr>
        <w:t xml:space="preserve"> 2014 GPS, $24</w:t>
      </w:r>
    </w:p>
    <w:p w14:paraId="3B83452F" w14:textId="32D1AEED" w:rsidR="00354E66" w:rsidRPr="00497AE4" w:rsidRDefault="00354E66" w:rsidP="00497AE4">
      <w:pPr>
        <w:pStyle w:val="ListParagraph"/>
        <w:numPr>
          <w:ilvl w:val="0"/>
          <w:numId w:val="12"/>
        </w:numPr>
        <w:spacing w:after="0" w:line="240" w:lineRule="auto"/>
        <w:rPr>
          <w:rFonts w:ascii="Neutraface 2 Text Book" w:hAnsi="Neutraface 2 Text Book"/>
        </w:rPr>
      </w:pPr>
      <w:r w:rsidRPr="00497AE4">
        <w:rPr>
          <w:rFonts w:ascii="Neutraface 2 Text Book" w:hAnsi="Neutraface 2 Text Book"/>
        </w:rPr>
        <w:t xml:space="preserve">Monte de Oro 2014 </w:t>
      </w:r>
      <w:proofErr w:type="spellStart"/>
      <w:r w:rsidRPr="00497AE4">
        <w:rPr>
          <w:rFonts w:ascii="Neutraface 2 Text Book" w:hAnsi="Neutraface 2 Text Book"/>
        </w:rPr>
        <w:t>Simplexity</w:t>
      </w:r>
      <w:proofErr w:type="spellEnd"/>
      <w:r w:rsidRPr="00497AE4">
        <w:rPr>
          <w:rFonts w:ascii="Neutraface 2 Text Book" w:hAnsi="Neutraface 2 Text Book"/>
        </w:rPr>
        <w:t>, 43</w:t>
      </w:r>
    </w:p>
    <w:p w14:paraId="31307717" w14:textId="0643CF18" w:rsidR="00354E66" w:rsidRPr="00497AE4" w:rsidRDefault="00354E66" w:rsidP="00497AE4">
      <w:pPr>
        <w:pStyle w:val="ListParagraph"/>
        <w:numPr>
          <w:ilvl w:val="0"/>
          <w:numId w:val="12"/>
        </w:numPr>
        <w:spacing w:after="0" w:line="240" w:lineRule="auto"/>
        <w:rPr>
          <w:rFonts w:ascii="Neutraface 2 Text Book" w:hAnsi="Neutraface 2 Text Book"/>
        </w:rPr>
      </w:pPr>
      <w:r w:rsidRPr="00497AE4">
        <w:rPr>
          <w:rFonts w:ascii="Neutraface 2 Text Book" w:hAnsi="Neutraface 2 Text Book"/>
        </w:rPr>
        <w:t>South Coast Winery 2015 Wild Horse Peak Cabernet Sauvignon, $40</w:t>
      </w:r>
    </w:p>
    <w:p w14:paraId="726C7706" w14:textId="61C44B3C" w:rsidR="00354E66" w:rsidRPr="00497AE4" w:rsidRDefault="00354E66" w:rsidP="00497AE4">
      <w:pPr>
        <w:pStyle w:val="ListParagraph"/>
        <w:numPr>
          <w:ilvl w:val="0"/>
          <w:numId w:val="12"/>
        </w:numPr>
        <w:spacing w:after="0" w:line="240" w:lineRule="auto"/>
        <w:rPr>
          <w:rFonts w:ascii="Neutraface 2 Text Book" w:hAnsi="Neutraface 2 Text Book"/>
        </w:rPr>
      </w:pPr>
      <w:r w:rsidRPr="00497AE4">
        <w:rPr>
          <w:rFonts w:ascii="Neutraface 2 Text Book" w:hAnsi="Neutraface 2 Text Book"/>
        </w:rPr>
        <w:t>Thornton Winery 2016 Malbec, $42</w:t>
      </w:r>
    </w:p>
    <w:p w14:paraId="428716F0" w14:textId="7827197B" w:rsidR="00354E66" w:rsidRPr="00497AE4" w:rsidRDefault="00354E66" w:rsidP="00497AE4">
      <w:pPr>
        <w:pStyle w:val="ListParagraph"/>
        <w:numPr>
          <w:ilvl w:val="0"/>
          <w:numId w:val="12"/>
        </w:numPr>
        <w:spacing w:after="0" w:line="240" w:lineRule="auto"/>
        <w:rPr>
          <w:rFonts w:ascii="Neutraface 2 Text Book" w:hAnsi="Neutraface 2 Text Book"/>
        </w:rPr>
      </w:pPr>
      <w:r w:rsidRPr="00497AE4">
        <w:rPr>
          <w:rFonts w:ascii="Neutraface 2 Text Book" w:hAnsi="Neutraface 2 Text Book"/>
        </w:rPr>
        <w:t>Wiens Family Cellars 2016 Refugio, $46</w:t>
      </w:r>
    </w:p>
    <w:p w14:paraId="5BFE3254" w14:textId="2F2D66A6" w:rsidR="00354E66" w:rsidRPr="00497AE4" w:rsidRDefault="00354E66" w:rsidP="00497AE4">
      <w:pPr>
        <w:pStyle w:val="ListParagraph"/>
        <w:numPr>
          <w:ilvl w:val="0"/>
          <w:numId w:val="12"/>
        </w:numPr>
        <w:spacing w:after="0" w:line="240" w:lineRule="auto"/>
        <w:rPr>
          <w:rFonts w:ascii="Neutraface 2 Text Book" w:hAnsi="Neutraface 2 Text Book"/>
        </w:rPr>
      </w:pPr>
      <w:r w:rsidRPr="00497AE4">
        <w:rPr>
          <w:rFonts w:ascii="Neutraface 2 Text Book" w:hAnsi="Neutraface 2 Text Book"/>
        </w:rPr>
        <w:t>Wilson Creek 2016 Family Reserve GSM, $49.99</w:t>
      </w:r>
    </w:p>
    <w:p w14:paraId="002C1993" w14:textId="77777777" w:rsidR="00930212" w:rsidRDefault="00930212" w:rsidP="000E299B">
      <w:pPr>
        <w:spacing w:after="0" w:line="240" w:lineRule="auto"/>
        <w:rPr>
          <w:rFonts w:ascii="Neutraface 2 Text Book" w:hAnsi="Neutraface 2 Text Book"/>
        </w:rPr>
      </w:pPr>
    </w:p>
    <w:p w14:paraId="36DDCEFB" w14:textId="00ABD616" w:rsidR="00D34668" w:rsidRPr="000E299B" w:rsidRDefault="00930212" w:rsidP="000E299B">
      <w:pPr>
        <w:spacing w:after="0" w:line="240" w:lineRule="auto"/>
        <w:rPr>
          <w:rFonts w:ascii="Neutraface 2 Text Book" w:hAnsi="Neutraface 2 Text Book"/>
        </w:rPr>
      </w:pPr>
      <w:r>
        <w:rPr>
          <w:rFonts w:ascii="Neutraface 2 Text Book" w:hAnsi="Neutraface 2 Text Book"/>
        </w:rPr>
        <w:t>Most wines can be purchased directly online</w:t>
      </w:r>
      <w:r w:rsidR="00425821">
        <w:rPr>
          <w:rFonts w:ascii="Neutraface 2 Text Book" w:hAnsi="Neutraface 2 Text Book"/>
        </w:rPr>
        <w:t xml:space="preserve"> through </w:t>
      </w:r>
      <w:r>
        <w:rPr>
          <w:rFonts w:ascii="Neutraface 2 Text Book" w:hAnsi="Neutraface 2 Text Book"/>
        </w:rPr>
        <w:t>each winery’s website.</w:t>
      </w:r>
      <w:r w:rsidR="00425821">
        <w:rPr>
          <w:rFonts w:ascii="Neutraface 2 Text Book" w:hAnsi="Neutraface 2 Text Book"/>
        </w:rPr>
        <w:t xml:space="preserve"> </w:t>
      </w:r>
      <w:r>
        <w:rPr>
          <w:rFonts w:ascii="Neutraface 2 Text Book" w:hAnsi="Neutraface 2 Text Book"/>
        </w:rPr>
        <w:t xml:space="preserve">The entire list of wines </w:t>
      </w:r>
      <w:proofErr w:type="gramStart"/>
      <w:r>
        <w:rPr>
          <w:rFonts w:ascii="Neutraface 2 Text Book" w:hAnsi="Neutraface 2 Text Book"/>
        </w:rPr>
        <w:t>entered into</w:t>
      </w:r>
      <w:proofErr w:type="gramEnd"/>
      <w:r>
        <w:rPr>
          <w:rFonts w:ascii="Neutraface 2 Text Book" w:hAnsi="Neutraface 2 Text Book"/>
        </w:rPr>
        <w:t xml:space="preserve"> the competition </w:t>
      </w:r>
      <w:r w:rsidR="000E3EDE">
        <w:rPr>
          <w:rFonts w:ascii="Neutraface 2 Text Book" w:hAnsi="Neutraface 2 Text Book"/>
        </w:rPr>
        <w:t>can be accessed</w:t>
      </w:r>
      <w:r w:rsidR="00426806" w:rsidRPr="000E299B">
        <w:rPr>
          <w:rFonts w:ascii="Neutraface 2 Text Book" w:hAnsi="Neutraface 2 Text Book"/>
        </w:rPr>
        <w:t xml:space="preserve"> </w:t>
      </w:r>
      <w:hyperlink r:id="rId19" w:history="1">
        <w:r w:rsidR="00426806" w:rsidRPr="00A8251C">
          <w:rPr>
            <w:rStyle w:val="Hyperlink"/>
            <w:rFonts w:ascii="Neutraface 2 Text Book" w:hAnsi="Neutraface 2 Text Book"/>
          </w:rPr>
          <w:t>HERE</w:t>
        </w:r>
      </w:hyperlink>
      <w:r w:rsidR="00426806" w:rsidRPr="000E299B">
        <w:rPr>
          <w:rFonts w:ascii="Neutraface 2 Text Book" w:hAnsi="Neutraface 2 Text Book"/>
        </w:rPr>
        <w:t>.</w:t>
      </w:r>
    </w:p>
    <w:p w14:paraId="765A3DF6" w14:textId="77777777" w:rsidR="00CB2C6E" w:rsidRPr="000E299B" w:rsidRDefault="00CB2C6E" w:rsidP="000E299B">
      <w:pPr>
        <w:spacing w:after="0" w:line="240" w:lineRule="auto"/>
        <w:rPr>
          <w:rFonts w:ascii="Neutraface 2 Text Book" w:hAnsi="Neutraface 2 Text Book"/>
          <w:b/>
        </w:rPr>
        <w:sectPr w:rsidR="00CB2C6E" w:rsidRPr="000E299B" w:rsidSect="001A4A8B">
          <w:pgSz w:w="12240" w:h="15840"/>
          <w:pgMar w:top="1440" w:right="1080" w:bottom="1440" w:left="1080" w:header="720" w:footer="720" w:gutter="0"/>
          <w:cols w:space="720"/>
          <w:docGrid w:linePitch="360"/>
        </w:sectPr>
      </w:pPr>
    </w:p>
    <w:p w14:paraId="7F07F93B" w14:textId="77777777" w:rsidR="00274EDC" w:rsidRPr="000E299B" w:rsidRDefault="00274EDC" w:rsidP="000E299B">
      <w:pPr>
        <w:spacing w:after="0" w:line="240" w:lineRule="auto"/>
        <w:rPr>
          <w:rFonts w:ascii="Neutraface 2 Text Book" w:hAnsi="Neutraface 2 Text Book"/>
        </w:rPr>
      </w:pPr>
    </w:p>
    <w:p w14:paraId="18B21B7E" w14:textId="77777777" w:rsidR="008E0BFA" w:rsidRPr="000E299B" w:rsidRDefault="008E0BFA" w:rsidP="00497AE4">
      <w:pPr>
        <w:shd w:val="clear" w:color="auto" w:fill="FFFFFF"/>
        <w:spacing w:after="0" w:line="240" w:lineRule="auto"/>
        <w:rPr>
          <w:rFonts w:ascii="Neutraface 2 Text Book" w:hAnsi="Neutraface 2 Text Book"/>
          <w:b/>
        </w:rPr>
      </w:pPr>
      <w:r w:rsidRPr="000E299B">
        <w:rPr>
          <w:rFonts w:ascii="Neutraface 2 Text Book" w:hAnsi="Neutraface 2 Text Book"/>
          <w:b/>
        </w:rPr>
        <w:t>ABOUT THE TEMECULA VALLEY WINEGROWERS ASSOCIATION</w:t>
      </w:r>
    </w:p>
    <w:p w14:paraId="03D56381" w14:textId="77777777" w:rsidR="008E0BFA" w:rsidRPr="000E299B" w:rsidRDefault="008E0BFA" w:rsidP="00497AE4">
      <w:pPr>
        <w:shd w:val="clear" w:color="auto" w:fill="FFFFFF"/>
        <w:spacing w:after="0" w:line="240" w:lineRule="auto"/>
        <w:rPr>
          <w:rFonts w:ascii="Neutraface 2 Text Book" w:eastAsia="Times New Roman" w:hAnsi="Neutraface 2 Text Book" w:cs="Arial"/>
          <w:b/>
        </w:rPr>
      </w:pPr>
    </w:p>
    <w:p w14:paraId="2C56FE37" w14:textId="77777777" w:rsidR="008E0BFA" w:rsidRPr="000E299B" w:rsidRDefault="008E0BFA" w:rsidP="00497AE4">
      <w:pPr>
        <w:shd w:val="clear" w:color="auto" w:fill="FFFFFF"/>
        <w:spacing w:after="0" w:line="240" w:lineRule="auto"/>
        <w:rPr>
          <w:rFonts w:ascii="Neutraface 2 Text Book" w:eastAsia="Times New Roman" w:hAnsi="Neutraface 2 Text Book" w:cs="Arial"/>
        </w:rPr>
      </w:pPr>
      <w:r w:rsidRPr="000E299B">
        <w:rPr>
          <w:rFonts w:ascii="Neutraface 2 Text Book" w:eastAsia="Times New Roman" w:hAnsi="Neutraface 2 Text Book" w:cs="Arial"/>
        </w:rPr>
        <w:t xml:space="preserve">Temecula Valley is the largest and most commercially successful winegrowing region in the South Coast AVA, the </w:t>
      </w:r>
      <w:proofErr w:type="spellStart"/>
      <w:r w:rsidRPr="000E299B">
        <w:rPr>
          <w:rFonts w:ascii="Neutraface 2 Text Book" w:eastAsia="Times New Roman" w:hAnsi="Neutraface 2 Text Book" w:cs="Arial"/>
        </w:rPr>
        <w:t>viticultural</w:t>
      </w:r>
      <w:proofErr w:type="spellEnd"/>
      <w:r w:rsidRPr="000E299B">
        <w:rPr>
          <w:rFonts w:ascii="Neutraface 2 Text Book" w:eastAsia="Times New Roman" w:hAnsi="Neutraface 2 Text Book" w:cs="Arial"/>
        </w:rPr>
        <w:t xml:space="preserve"> zone spanning more than 2 million acres from Riverside County to the San Diego border. The Temecula Valley Winegrowers Association has long served as a steward of the Southern California wine community. Comprising 3</w:t>
      </w:r>
      <w:r w:rsidR="00035ED1" w:rsidRPr="000E299B">
        <w:rPr>
          <w:rFonts w:ascii="Neutraface 2 Text Book" w:eastAsia="Times New Roman" w:hAnsi="Neutraface 2 Text Book" w:cs="Arial"/>
        </w:rPr>
        <w:t>6</w:t>
      </w:r>
      <w:r w:rsidRPr="000E299B">
        <w:rPr>
          <w:rFonts w:ascii="Neutraface 2 Text Book" w:eastAsia="Times New Roman" w:hAnsi="Neutraface 2 Text Book" w:cs="Arial"/>
        </w:rPr>
        <w:t xml:space="preserve"> wineries and more than 60 winegrowers, the Temecula Valley Winegrowers Association is a nonprofit regional organization dedicated to increasing awareness of the quality wines and wine grapes grown in the Temecula Valley and South Coast Appellations. Established in 1984, the Temecula AVA consists of 33,000 acres, of which approximately </w:t>
      </w:r>
      <w:r w:rsidR="00930212">
        <w:rPr>
          <w:rFonts w:ascii="Neutraface 2 Text Book" w:eastAsia="Times New Roman" w:hAnsi="Neutraface 2 Text Book" w:cs="Arial"/>
        </w:rPr>
        <w:t>2,500</w:t>
      </w:r>
      <w:r w:rsidRPr="000E299B">
        <w:rPr>
          <w:rFonts w:ascii="Neutraface 2 Text Book" w:eastAsia="Times New Roman" w:hAnsi="Neutraface 2 Text Book" w:cs="Arial"/>
        </w:rPr>
        <w:t xml:space="preserve"> acres are currently planted to commercial vineyards. Known as Southern California's wine country, the Temecula Valley is located in Riverside County just one hour from San Diego, Orange County and Palm Springs and 90 minutes from Los Angeles.</w:t>
      </w:r>
    </w:p>
    <w:p w14:paraId="20636038" w14:textId="77777777" w:rsidR="008E0BFA" w:rsidRPr="000E299B" w:rsidRDefault="008E0BFA" w:rsidP="000E299B">
      <w:pPr>
        <w:spacing w:after="0" w:line="240" w:lineRule="auto"/>
        <w:jc w:val="both"/>
        <w:rPr>
          <w:rFonts w:ascii="Neutraface 2 Text Book" w:hAnsi="Neutraface 2 Text Book"/>
        </w:rPr>
      </w:pPr>
    </w:p>
    <w:p w14:paraId="1F6F0ED3" w14:textId="77777777" w:rsidR="0095313A" w:rsidRPr="000E299B" w:rsidRDefault="0095313A" w:rsidP="000E299B">
      <w:pPr>
        <w:spacing w:after="0" w:line="240" w:lineRule="auto"/>
        <w:jc w:val="center"/>
        <w:rPr>
          <w:rFonts w:ascii="Neutraface 2 Text Book" w:hAnsi="Neutraface 2 Text Book"/>
        </w:rPr>
      </w:pPr>
      <w:r w:rsidRPr="000E299B">
        <w:rPr>
          <w:rFonts w:ascii="Neutraface 2 Text Book" w:hAnsi="Neutraface 2 Text Book"/>
        </w:rPr>
        <w:t>###</w:t>
      </w:r>
    </w:p>
    <w:sectPr w:rsidR="0095313A" w:rsidRPr="000E299B" w:rsidSect="00CB2C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utraface 2 Text Book">
    <w:altName w:val="Calibri"/>
    <w:panose1 w:val="00000000000000000000"/>
    <w:charset w:val="00"/>
    <w:family w:val="swiss"/>
    <w:notTrueType/>
    <w:pitch w:val="variable"/>
    <w:sig w:usb0="00000087"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0DEC"/>
    <w:multiLevelType w:val="hybridMultilevel"/>
    <w:tmpl w:val="B316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235E1"/>
    <w:multiLevelType w:val="multilevel"/>
    <w:tmpl w:val="4C94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022EE1"/>
    <w:multiLevelType w:val="hybridMultilevel"/>
    <w:tmpl w:val="597A0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DF0C58"/>
    <w:multiLevelType w:val="hybridMultilevel"/>
    <w:tmpl w:val="87CA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E2B87"/>
    <w:multiLevelType w:val="hybridMultilevel"/>
    <w:tmpl w:val="04A4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D0B04"/>
    <w:multiLevelType w:val="hybridMultilevel"/>
    <w:tmpl w:val="9A4E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F97F1C"/>
    <w:multiLevelType w:val="hybridMultilevel"/>
    <w:tmpl w:val="D850E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0F453C"/>
    <w:multiLevelType w:val="hybridMultilevel"/>
    <w:tmpl w:val="9908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C67E9"/>
    <w:multiLevelType w:val="hybridMultilevel"/>
    <w:tmpl w:val="5C78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B130F"/>
    <w:multiLevelType w:val="hybridMultilevel"/>
    <w:tmpl w:val="CFD80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DB71EE"/>
    <w:multiLevelType w:val="hybridMultilevel"/>
    <w:tmpl w:val="2828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A571AC"/>
    <w:multiLevelType w:val="hybridMultilevel"/>
    <w:tmpl w:val="6D54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3"/>
  </w:num>
  <w:num w:numId="5">
    <w:abstractNumId w:val="1"/>
  </w:num>
  <w:num w:numId="6">
    <w:abstractNumId w:val="2"/>
  </w:num>
  <w:num w:numId="7">
    <w:abstractNumId w:val="9"/>
  </w:num>
  <w:num w:numId="8">
    <w:abstractNumId w:val="6"/>
  </w:num>
  <w:num w:numId="9">
    <w:abstractNumId w:val="5"/>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53"/>
    <w:rsid w:val="00004D89"/>
    <w:rsid w:val="00011006"/>
    <w:rsid w:val="00015D6C"/>
    <w:rsid w:val="00035ED1"/>
    <w:rsid w:val="00042FF4"/>
    <w:rsid w:val="0004606D"/>
    <w:rsid w:val="00047169"/>
    <w:rsid w:val="00052188"/>
    <w:rsid w:val="00061CD9"/>
    <w:rsid w:val="00063553"/>
    <w:rsid w:val="00084803"/>
    <w:rsid w:val="00084B57"/>
    <w:rsid w:val="00093DF0"/>
    <w:rsid w:val="000A5DE3"/>
    <w:rsid w:val="000B1019"/>
    <w:rsid w:val="000E0D8E"/>
    <w:rsid w:val="000E229E"/>
    <w:rsid w:val="000E299B"/>
    <w:rsid w:val="000E3EDE"/>
    <w:rsid w:val="000E7CB7"/>
    <w:rsid w:val="000F6D16"/>
    <w:rsid w:val="00140DFA"/>
    <w:rsid w:val="0014401E"/>
    <w:rsid w:val="00164212"/>
    <w:rsid w:val="00176C49"/>
    <w:rsid w:val="001A4A8B"/>
    <w:rsid w:val="001B4900"/>
    <w:rsid w:val="001E1E89"/>
    <w:rsid w:val="001F1F5A"/>
    <w:rsid w:val="0021781E"/>
    <w:rsid w:val="00224ED3"/>
    <w:rsid w:val="00242E7C"/>
    <w:rsid w:val="00274EDC"/>
    <w:rsid w:val="00293619"/>
    <w:rsid w:val="002D10E0"/>
    <w:rsid w:val="002E4179"/>
    <w:rsid w:val="002F4B69"/>
    <w:rsid w:val="003066B4"/>
    <w:rsid w:val="00312F5C"/>
    <w:rsid w:val="003211E8"/>
    <w:rsid w:val="0033032F"/>
    <w:rsid w:val="0035117E"/>
    <w:rsid w:val="00354E66"/>
    <w:rsid w:val="003678B0"/>
    <w:rsid w:val="00377CF8"/>
    <w:rsid w:val="00382EB1"/>
    <w:rsid w:val="003B60A1"/>
    <w:rsid w:val="00425821"/>
    <w:rsid w:val="00426806"/>
    <w:rsid w:val="00450EC8"/>
    <w:rsid w:val="00452A41"/>
    <w:rsid w:val="0045461F"/>
    <w:rsid w:val="00467C63"/>
    <w:rsid w:val="0048157F"/>
    <w:rsid w:val="004830C3"/>
    <w:rsid w:val="00497AE4"/>
    <w:rsid w:val="004B28B8"/>
    <w:rsid w:val="004C4FCE"/>
    <w:rsid w:val="0052623B"/>
    <w:rsid w:val="0053707A"/>
    <w:rsid w:val="005556DE"/>
    <w:rsid w:val="0055695C"/>
    <w:rsid w:val="005672C4"/>
    <w:rsid w:val="0058540F"/>
    <w:rsid w:val="005A2BA3"/>
    <w:rsid w:val="005D6484"/>
    <w:rsid w:val="005F7AD4"/>
    <w:rsid w:val="0060733F"/>
    <w:rsid w:val="00624C6D"/>
    <w:rsid w:val="006A50C8"/>
    <w:rsid w:val="006B0747"/>
    <w:rsid w:val="006B129A"/>
    <w:rsid w:val="006E500C"/>
    <w:rsid w:val="006F205C"/>
    <w:rsid w:val="00702C83"/>
    <w:rsid w:val="00705619"/>
    <w:rsid w:val="00712CDF"/>
    <w:rsid w:val="00720443"/>
    <w:rsid w:val="00720F49"/>
    <w:rsid w:val="00721541"/>
    <w:rsid w:val="0072191F"/>
    <w:rsid w:val="00727FEF"/>
    <w:rsid w:val="00754B7D"/>
    <w:rsid w:val="007827C1"/>
    <w:rsid w:val="007A7BAC"/>
    <w:rsid w:val="007E4E7A"/>
    <w:rsid w:val="007E6B6B"/>
    <w:rsid w:val="00802602"/>
    <w:rsid w:val="00846998"/>
    <w:rsid w:val="00874CE7"/>
    <w:rsid w:val="008931B8"/>
    <w:rsid w:val="00894E2E"/>
    <w:rsid w:val="008A6760"/>
    <w:rsid w:val="008B65F0"/>
    <w:rsid w:val="008C0A3A"/>
    <w:rsid w:val="008C28AC"/>
    <w:rsid w:val="008D2DAC"/>
    <w:rsid w:val="008E0BFA"/>
    <w:rsid w:val="008E2ABC"/>
    <w:rsid w:val="00930212"/>
    <w:rsid w:val="009458C5"/>
    <w:rsid w:val="0095313A"/>
    <w:rsid w:val="0096028A"/>
    <w:rsid w:val="009848CC"/>
    <w:rsid w:val="009960B2"/>
    <w:rsid w:val="009A04D4"/>
    <w:rsid w:val="009A13BD"/>
    <w:rsid w:val="009A53A1"/>
    <w:rsid w:val="009B2D64"/>
    <w:rsid w:val="009D3D68"/>
    <w:rsid w:val="009F34E4"/>
    <w:rsid w:val="009F7BF7"/>
    <w:rsid w:val="00A11FC3"/>
    <w:rsid w:val="00A16A6B"/>
    <w:rsid w:val="00A2421F"/>
    <w:rsid w:val="00A436C0"/>
    <w:rsid w:val="00A550D5"/>
    <w:rsid w:val="00A8251C"/>
    <w:rsid w:val="00A938CA"/>
    <w:rsid w:val="00AA0FC7"/>
    <w:rsid w:val="00AA33E3"/>
    <w:rsid w:val="00B13535"/>
    <w:rsid w:val="00B27883"/>
    <w:rsid w:val="00B40D0A"/>
    <w:rsid w:val="00B71672"/>
    <w:rsid w:val="00B76BA1"/>
    <w:rsid w:val="00BA42EA"/>
    <w:rsid w:val="00BA6685"/>
    <w:rsid w:val="00BB0AF4"/>
    <w:rsid w:val="00BC6753"/>
    <w:rsid w:val="00BC7982"/>
    <w:rsid w:val="00BD0C25"/>
    <w:rsid w:val="00BD53E5"/>
    <w:rsid w:val="00C33158"/>
    <w:rsid w:val="00C46001"/>
    <w:rsid w:val="00C57D01"/>
    <w:rsid w:val="00C67DE2"/>
    <w:rsid w:val="00C76826"/>
    <w:rsid w:val="00CA73AF"/>
    <w:rsid w:val="00CB2C6E"/>
    <w:rsid w:val="00CC0D42"/>
    <w:rsid w:val="00CF3B4F"/>
    <w:rsid w:val="00D31FAC"/>
    <w:rsid w:val="00D34668"/>
    <w:rsid w:val="00D6434F"/>
    <w:rsid w:val="00D65B34"/>
    <w:rsid w:val="00D7387C"/>
    <w:rsid w:val="00D74860"/>
    <w:rsid w:val="00D82DE9"/>
    <w:rsid w:val="00D904EC"/>
    <w:rsid w:val="00DA14DA"/>
    <w:rsid w:val="00DA4EA0"/>
    <w:rsid w:val="00DB416C"/>
    <w:rsid w:val="00DC29B7"/>
    <w:rsid w:val="00DE1A49"/>
    <w:rsid w:val="00E12A2F"/>
    <w:rsid w:val="00E30479"/>
    <w:rsid w:val="00E36475"/>
    <w:rsid w:val="00E6190A"/>
    <w:rsid w:val="00E65985"/>
    <w:rsid w:val="00E73D10"/>
    <w:rsid w:val="00E76880"/>
    <w:rsid w:val="00E8187C"/>
    <w:rsid w:val="00E857C7"/>
    <w:rsid w:val="00EC15CE"/>
    <w:rsid w:val="00ED2114"/>
    <w:rsid w:val="00ED6D8D"/>
    <w:rsid w:val="00F24165"/>
    <w:rsid w:val="00F33C29"/>
    <w:rsid w:val="00F62264"/>
    <w:rsid w:val="00F652B8"/>
    <w:rsid w:val="00F87CE8"/>
    <w:rsid w:val="00F9369C"/>
    <w:rsid w:val="00FB2FD5"/>
    <w:rsid w:val="00FC6BC4"/>
    <w:rsid w:val="00FD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2731"/>
  <w15:docId w15:val="{1E12AB39-0C0F-4733-AC87-5A6011EB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23B"/>
    <w:rPr>
      <w:color w:val="0000FF" w:themeColor="hyperlink"/>
      <w:u w:val="single"/>
    </w:rPr>
  </w:style>
  <w:style w:type="character" w:styleId="CommentReference">
    <w:name w:val="annotation reference"/>
    <w:basedOn w:val="DefaultParagraphFont"/>
    <w:uiPriority w:val="99"/>
    <w:semiHidden/>
    <w:unhideWhenUsed/>
    <w:rsid w:val="00176C49"/>
    <w:rPr>
      <w:sz w:val="16"/>
      <w:szCs w:val="16"/>
    </w:rPr>
  </w:style>
  <w:style w:type="paragraph" w:styleId="CommentText">
    <w:name w:val="annotation text"/>
    <w:basedOn w:val="Normal"/>
    <w:link w:val="CommentTextChar"/>
    <w:uiPriority w:val="99"/>
    <w:semiHidden/>
    <w:unhideWhenUsed/>
    <w:rsid w:val="00176C49"/>
    <w:pPr>
      <w:spacing w:line="240" w:lineRule="auto"/>
    </w:pPr>
    <w:rPr>
      <w:sz w:val="20"/>
      <w:szCs w:val="20"/>
    </w:rPr>
  </w:style>
  <w:style w:type="character" w:customStyle="1" w:styleId="CommentTextChar">
    <w:name w:val="Comment Text Char"/>
    <w:basedOn w:val="DefaultParagraphFont"/>
    <w:link w:val="CommentText"/>
    <w:uiPriority w:val="99"/>
    <w:semiHidden/>
    <w:rsid w:val="00176C49"/>
    <w:rPr>
      <w:sz w:val="20"/>
      <w:szCs w:val="20"/>
    </w:rPr>
  </w:style>
  <w:style w:type="paragraph" w:styleId="CommentSubject">
    <w:name w:val="annotation subject"/>
    <w:basedOn w:val="CommentText"/>
    <w:next w:val="CommentText"/>
    <w:link w:val="CommentSubjectChar"/>
    <w:uiPriority w:val="99"/>
    <w:semiHidden/>
    <w:unhideWhenUsed/>
    <w:rsid w:val="00176C49"/>
    <w:rPr>
      <w:b/>
      <w:bCs/>
    </w:rPr>
  </w:style>
  <w:style w:type="character" w:customStyle="1" w:styleId="CommentSubjectChar">
    <w:name w:val="Comment Subject Char"/>
    <w:basedOn w:val="CommentTextChar"/>
    <w:link w:val="CommentSubject"/>
    <w:uiPriority w:val="99"/>
    <w:semiHidden/>
    <w:rsid w:val="00176C49"/>
    <w:rPr>
      <w:b/>
      <w:bCs/>
      <w:sz w:val="20"/>
      <w:szCs w:val="20"/>
    </w:rPr>
  </w:style>
  <w:style w:type="paragraph" w:styleId="BalloonText">
    <w:name w:val="Balloon Text"/>
    <w:basedOn w:val="Normal"/>
    <w:link w:val="BalloonTextChar"/>
    <w:uiPriority w:val="99"/>
    <w:semiHidden/>
    <w:unhideWhenUsed/>
    <w:rsid w:val="00176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C49"/>
    <w:rPr>
      <w:rFonts w:ascii="Tahoma" w:hAnsi="Tahoma" w:cs="Tahoma"/>
      <w:sz w:val="16"/>
      <w:szCs w:val="16"/>
    </w:rPr>
  </w:style>
  <w:style w:type="paragraph" w:styleId="Revision">
    <w:name w:val="Revision"/>
    <w:hidden/>
    <w:uiPriority w:val="99"/>
    <w:semiHidden/>
    <w:rsid w:val="008C0A3A"/>
    <w:pPr>
      <w:spacing w:after="0" w:line="240" w:lineRule="auto"/>
    </w:pPr>
  </w:style>
  <w:style w:type="paragraph" w:styleId="NormalWeb">
    <w:name w:val="Normal (Web)"/>
    <w:basedOn w:val="Normal"/>
    <w:uiPriority w:val="99"/>
    <w:unhideWhenUsed/>
    <w:rsid w:val="00B278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7883"/>
    <w:rPr>
      <w:i/>
      <w:iCs/>
    </w:rPr>
  </w:style>
  <w:style w:type="paragraph" w:styleId="ListParagraph">
    <w:name w:val="List Paragraph"/>
    <w:basedOn w:val="Normal"/>
    <w:uiPriority w:val="34"/>
    <w:qFormat/>
    <w:rsid w:val="00CF3B4F"/>
    <w:pPr>
      <w:ind w:left="720"/>
      <w:contextualSpacing/>
    </w:pPr>
  </w:style>
  <w:style w:type="character" w:styleId="Strong">
    <w:name w:val="Strong"/>
    <w:basedOn w:val="DefaultParagraphFont"/>
    <w:uiPriority w:val="22"/>
    <w:qFormat/>
    <w:rsid w:val="00C76826"/>
    <w:rPr>
      <w:b/>
      <w:bCs/>
    </w:rPr>
  </w:style>
  <w:style w:type="character" w:customStyle="1" w:styleId="apple-converted-space">
    <w:name w:val="apple-converted-space"/>
    <w:basedOn w:val="DefaultParagraphFont"/>
    <w:rsid w:val="00C76826"/>
  </w:style>
  <w:style w:type="character" w:styleId="FollowedHyperlink">
    <w:name w:val="FollowedHyperlink"/>
    <w:basedOn w:val="DefaultParagraphFont"/>
    <w:uiPriority w:val="99"/>
    <w:semiHidden/>
    <w:unhideWhenUsed/>
    <w:rsid w:val="00C76826"/>
    <w:rPr>
      <w:color w:val="800080" w:themeColor="followedHyperlink"/>
      <w:u w:val="single"/>
    </w:rPr>
  </w:style>
  <w:style w:type="paragraph" w:styleId="NoSpacing">
    <w:name w:val="No Spacing"/>
    <w:uiPriority w:val="1"/>
    <w:qFormat/>
    <w:rsid w:val="00D74860"/>
    <w:pPr>
      <w:spacing w:after="0" w:line="240" w:lineRule="auto"/>
    </w:pPr>
  </w:style>
  <w:style w:type="character" w:styleId="UnresolvedMention">
    <w:name w:val="Unresolved Mention"/>
    <w:basedOn w:val="DefaultParagraphFont"/>
    <w:uiPriority w:val="99"/>
    <w:semiHidden/>
    <w:unhideWhenUsed/>
    <w:rsid w:val="0016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7392">
      <w:bodyDiv w:val="1"/>
      <w:marLeft w:val="0"/>
      <w:marRight w:val="0"/>
      <w:marTop w:val="0"/>
      <w:marBottom w:val="0"/>
      <w:divBdr>
        <w:top w:val="none" w:sz="0" w:space="0" w:color="auto"/>
        <w:left w:val="none" w:sz="0" w:space="0" w:color="auto"/>
        <w:bottom w:val="none" w:sz="0" w:space="0" w:color="auto"/>
        <w:right w:val="none" w:sz="0" w:space="0" w:color="auto"/>
      </w:divBdr>
    </w:div>
    <w:div w:id="202182261">
      <w:bodyDiv w:val="1"/>
      <w:marLeft w:val="0"/>
      <w:marRight w:val="0"/>
      <w:marTop w:val="0"/>
      <w:marBottom w:val="0"/>
      <w:divBdr>
        <w:top w:val="none" w:sz="0" w:space="0" w:color="auto"/>
        <w:left w:val="none" w:sz="0" w:space="0" w:color="auto"/>
        <w:bottom w:val="none" w:sz="0" w:space="0" w:color="auto"/>
        <w:right w:val="none" w:sz="0" w:space="0" w:color="auto"/>
      </w:divBdr>
    </w:div>
    <w:div w:id="277108495">
      <w:bodyDiv w:val="1"/>
      <w:marLeft w:val="0"/>
      <w:marRight w:val="0"/>
      <w:marTop w:val="0"/>
      <w:marBottom w:val="0"/>
      <w:divBdr>
        <w:top w:val="none" w:sz="0" w:space="0" w:color="auto"/>
        <w:left w:val="none" w:sz="0" w:space="0" w:color="auto"/>
        <w:bottom w:val="none" w:sz="0" w:space="0" w:color="auto"/>
        <w:right w:val="none" w:sz="0" w:space="0" w:color="auto"/>
      </w:divBdr>
    </w:div>
    <w:div w:id="371459596">
      <w:bodyDiv w:val="1"/>
      <w:marLeft w:val="0"/>
      <w:marRight w:val="0"/>
      <w:marTop w:val="0"/>
      <w:marBottom w:val="0"/>
      <w:divBdr>
        <w:top w:val="none" w:sz="0" w:space="0" w:color="auto"/>
        <w:left w:val="none" w:sz="0" w:space="0" w:color="auto"/>
        <w:bottom w:val="none" w:sz="0" w:space="0" w:color="auto"/>
        <w:right w:val="none" w:sz="0" w:space="0" w:color="auto"/>
      </w:divBdr>
    </w:div>
    <w:div w:id="378818103">
      <w:bodyDiv w:val="1"/>
      <w:marLeft w:val="0"/>
      <w:marRight w:val="0"/>
      <w:marTop w:val="0"/>
      <w:marBottom w:val="0"/>
      <w:divBdr>
        <w:top w:val="none" w:sz="0" w:space="0" w:color="auto"/>
        <w:left w:val="none" w:sz="0" w:space="0" w:color="auto"/>
        <w:bottom w:val="none" w:sz="0" w:space="0" w:color="auto"/>
        <w:right w:val="none" w:sz="0" w:space="0" w:color="auto"/>
      </w:divBdr>
    </w:div>
    <w:div w:id="434255152">
      <w:bodyDiv w:val="1"/>
      <w:marLeft w:val="0"/>
      <w:marRight w:val="0"/>
      <w:marTop w:val="0"/>
      <w:marBottom w:val="0"/>
      <w:divBdr>
        <w:top w:val="none" w:sz="0" w:space="0" w:color="auto"/>
        <w:left w:val="none" w:sz="0" w:space="0" w:color="auto"/>
        <w:bottom w:val="none" w:sz="0" w:space="0" w:color="auto"/>
        <w:right w:val="none" w:sz="0" w:space="0" w:color="auto"/>
      </w:divBdr>
    </w:div>
    <w:div w:id="669211860">
      <w:bodyDiv w:val="1"/>
      <w:marLeft w:val="0"/>
      <w:marRight w:val="0"/>
      <w:marTop w:val="0"/>
      <w:marBottom w:val="0"/>
      <w:divBdr>
        <w:top w:val="none" w:sz="0" w:space="0" w:color="auto"/>
        <w:left w:val="none" w:sz="0" w:space="0" w:color="auto"/>
        <w:bottom w:val="none" w:sz="0" w:space="0" w:color="auto"/>
        <w:right w:val="none" w:sz="0" w:space="0" w:color="auto"/>
      </w:divBdr>
    </w:div>
    <w:div w:id="1323778025">
      <w:bodyDiv w:val="1"/>
      <w:marLeft w:val="0"/>
      <w:marRight w:val="0"/>
      <w:marTop w:val="0"/>
      <w:marBottom w:val="0"/>
      <w:divBdr>
        <w:top w:val="none" w:sz="0" w:space="0" w:color="auto"/>
        <w:left w:val="none" w:sz="0" w:space="0" w:color="auto"/>
        <w:bottom w:val="none" w:sz="0" w:space="0" w:color="auto"/>
        <w:right w:val="none" w:sz="0" w:space="0" w:color="auto"/>
      </w:divBdr>
    </w:div>
    <w:div w:id="1704020829">
      <w:bodyDiv w:val="1"/>
      <w:marLeft w:val="0"/>
      <w:marRight w:val="0"/>
      <w:marTop w:val="0"/>
      <w:marBottom w:val="0"/>
      <w:divBdr>
        <w:top w:val="none" w:sz="0" w:space="0" w:color="auto"/>
        <w:left w:val="none" w:sz="0" w:space="0" w:color="auto"/>
        <w:bottom w:val="none" w:sz="0" w:space="0" w:color="auto"/>
        <w:right w:val="none" w:sz="0" w:space="0" w:color="auto"/>
      </w:divBdr>
      <w:divsChild>
        <w:div w:id="730346423">
          <w:marLeft w:val="0"/>
          <w:marRight w:val="0"/>
          <w:marTop w:val="0"/>
          <w:marBottom w:val="0"/>
          <w:divBdr>
            <w:top w:val="none" w:sz="0" w:space="0" w:color="auto"/>
            <w:left w:val="none" w:sz="0" w:space="0" w:color="auto"/>
            <w:bottom w:val="none" w:sz="0" w:space="0" w:color="auto"/>
            <w:right w:val="none" w:sz="0" w:space="0" w:color="auto"/>
          </w:divBdr>
        </w:div>
        <w:div w:id="493648410">
          <w:marLeft w:val="0"/>
          <w:marRight w:val="0"/>
          <w:marTop w:val="0"/>
          <w:marBottom w:val="0"/>
          <w:divBdr>
            <w:top w:val="none" w:sz="0" w:space="0" w:color="auto"/>
            <w:left w:val="none" w:sz="0" w:space="0" w:color="auto"/>
            <w:bottom w:val="none" w:sz="0" w:space="0" w:color="auto"/>
            <w:right w:val="none" w:sz="0" w:space="0" w:color="auto"/>
          </w:divBdr>
        </w:div>
      </w:divsChild>
    </w:div>
    <w:div w:id="1748503534">
      <w:bodyDiv w:val="1"/>
      <w:marLeft w:val="0"/>
      <w:marRight w:val="0"/>
      <w:marTop w:val="0"/>
      <w:marBottom w:val="0"/>
      <w:divBdr>
        <w:top w:val="none" w:sz="0" w:space="0" w:color="auto"/>
        <w:left w:val="none" w:sz="0" w:space="0" w:color="auto"/>
        <w:bottom w:val="none" w:sz="0" w:space="0" w:color="auto"/>
        <w:right w:val="none" w:sz="0" w:space="0" w:color="auto"/>
      </w:divBdr>
      <w:divsChild>
        <w:div w:id="2027052846">
          <w:marLeft w:val="0"/>
          <w:marRight w:val="0"/>
          <w:marTop w:val="0"/>
          <w:marBottom w:val="270"/>
          <w:divBdr>
            <w:top w:val="single" w:sz="6" w:space="0" w:color="EEEEEE"/>
            <w:left w:val="single" w:sz="6" w:space="0" w:color="EEEEEE"/>
            <w:bottom w:val="single" w:sz="6" w:space="0" w:color="EEEEEE"/>
            <w:right w:val="single" w:sz="6" w:space="0" w:color="EEEEEE"/>
          </w:divBdr>
          <w:divsChild>
            <w:div w:id="4760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067">
      <w:bodyDiv w:val="1"/>
      <w:marLeft w:val="0"/>
      <w:marRight w:val="0"/>
      <w:marTop w:val="0"/>
      <w:marBottom w:val="0"/>
      <w:divBdr>
        <w:top w:val="none" w:sz="0" w:space="0" w:color="auto"/>
        <w:left w:val="none" w:sz="0" w:space="0" w:color="auto"/>
        <w:bottom w:val="none" w:sz="0" w:space="0" w:color="auto"/>
        <w:right w:val="none" w:sz="0" w:space="0" w:color="auto"/>
      </w:divBdr>
    </w:div>
    <w:div w:id="191077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chaelleclercmusic.com/" TargetMode="External"/><Relationship Id="rId13" Type="http://schemas.openxmlformats.org/officeDocument/2006/relationships/hyperlink" Target="http://www.avensolewinery.com/" TargetMode="External"/><Relationship Id="rId18" Type="http://schemas.openxmlformats.org/officeDocument/2006/relationships/hyperlink" Target="http://www.visittemeculavalley.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fazelicellars.com/" TargetMode="External"/><Relationship Id="rId12" Type="http://schemas.openxmlformats.org/officeDocument/2006/relationships/hyperlink" Target="https://www.southcoastwinery.com/" TargetMode="External"/><Relationship Id="rId17" Type="http://schemas.openxmlformats.org/officeDocument/2006/relationships/hyperlink" Target="https://www.agloan.com/" TargetMode="External"/><Relationship Id="rId2" Type="http://schemas.openxmlformats.org/officeDocument/2006/relationships/styles" Target="styles.xml"/><Relationship Id="rId16" Type="http://schemas.openxmlformats.org/officeDocument/2006/relationships/hyperlink" Target="http://www.34-degree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visittemeculavalley.com/wine-month/peoples-choice/results/" TargetMode="External"/><Relationship Id="rId11" Type="http://schemas.openxmlformats.org/officeDocument/2006/relationships/hyperlink" Target="http://www.wienscellars.com/" TargetMode="External"/><Relationship Id="rId5" Type="http://schemas.openxmlformats.org/officeDocument/2006/relationships/hyperlink" Target="http://www.temeculawines.org/" TargetMode="External"/><Relationship Id="rId15" Type="http://schemas.openxmlformats.org/officeDocument/2006/relationships/hyperlink" Target="https://www.goschfordtemecula.com" TargetMode="External"/><Relationship Id="rId10" Type="http://schemas.openxmlformats.org/officeDocument/2006/relationships/hyperlink" Target="http://www.fazelicellars.com/" TargetMode="External"/><Relationship Id="rId19" Type="http://schemas.openxmlformats.org/officeDocument/2006/relationships/hyperlink" Target="https://www.temeculawines.org/taste/" TargetMode="External"/><Relationship Id="rId4" Type="http://schemas.openxmlformats.org/officeDocument/2006/relationships/webSettings" Target="webSettings.xml"/><Relationship Id="rId9" Type="http://schemas.openxmlformats.org/officeDocument/2006/relationships/hyperlink" Target="https://www.doffowines.com" TargetMode="External"/><Relationship Id="rId14" Type="http://schemas.openxmlformats.org/officeDocument/2006/relationships/hyperlink" Target="https://www.mauricecarriewin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4942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Brown</dc:creator>
  <cp:lastModifiedBy>Krista Chaich</cp:lastModifiedBy>
  <cp:revision>2</cp:revision>
  <cp:lastPrinted>2016-10-04T23:35:00Z</cp:lastPrinted>
  <dcterms:created xsi:type="dcterms:W3CDTF">2018-11-07T00:20:00Z</dcterms:created>
  <dcterms:modified xsi:type="dcterms:W3CDTF">2018-11-07T00:20:00Z</dcterms:modified>
</cp:coreProperties>
</file>